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B7" w:rsidRDefault="00690FB7" w:rsidP="00690FB7"/>
    <w:p w:rsidR="00690FB7" w:rsidRDefault="00690FB7" w:rsidP="00690FB7"/>
    <w:p w:rsidR="00690FB7" w:rsidRDefault="00690FB7" w:rsidP="00690FB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A7F" w:rsidRDefault="00CF4EB6" w:rsidP="005E4A84">
      <w:pPr>
        <w:ind w:left="7788"/>
      </w:pPr>
      <w:r>
        <w:t>24</w:t>
      </w:r>
      <w:r w:rsidR="00690FB7">
        <w:t>.</w:t>
      </w:r>
      <w:r>
        <w:t>1</w:t>
      </w:r>
      <w:r w:rsidR="005E4A84">
        <w:t>0.2013</w:t>
      </w:r>
    </w:p>
    <w:p w:rsidR="00690FB7" w:rsidRDefault="00690FB7" w:rsidP="00690FB7">
      <w:pPr>
        <w:jc w:val="center"/>
        <w:rPr>
          <w:b/>
        </w:rPr>
      </w:pPr>
    </w:p>
    <w:p w:rsidR="00B659DB" w:rsidRDefault="00B659DB" w:rsidP="00690FB7">
      <w:pPr>
        <w:jc w:val="center"/>
        <w:rPr>
          <w:b/>
        </w:rPr>
      </w:pPr>
    </w:p>
    <w:p w:rsidR="00690FB7" w:rsidRPr="005E4A84" w:rsidRDefault="00B659DB" w:rsidP="00690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690FB7" w:rsidRPr="00464007">
        <w:rPr>
          <w:b/>
          <w:sz w:val="28"/>
          <w:szCs w:val="28"/>
        </w:rPr>
        <w:t>a</w:t>
      </w:r>
      <w:r w:rsidR="00CF4EB6">
        <w:rPr>
          <w:b/>
          <w:sz w:val="28"/>
          <w:szCs w:val="28"/>
        </w:rPr>
        <w:t xml:space="preserve">rbijakrediiti pakkuvate firmade </w:t>
      </w:r>
      <w:r>
        <w:rPr>
          <w:b/>
          <w:sz w:val="28"/>
          <w:szCs w:val="28"/>
        </w:rPr>
        <w:t>järelevalve</w:t>
      </w:r>
    </w:p>
    <w:p w:rsidR="00B659DB" w:rsidRDefault="00B659DB" w:rsidP="00690FB7">
      <w:pPr>
        <w:jc w:val="center"/>
      </w:pPr>
    </w:p>
    <w:p w:rsidR="00690FB7" w:rsidRDefault="00690FB7" w:rsidP="00690FB7">
      <w:pPr>
        <w:jc w:val="center"/>
      </w:pPr>
      <w:r>
        <w:t>Informatsioon</w:t>
      </w:r>
    </w:p>
    <w:p w:rsidR="00690FB7" w:rsidRDefault="00690FB7" w:rsidP="00690FB7">
      <w:pPr>
        <w:jc w:val="center"/>
        <w:rPr>
          <w:b/>
        </w:rPr>
      </w:pPr>
    </w:p>
    <w:p w:rsidR="00CE6A7F" w:rsidRDefault="00CE6A7F" w:rsidP="00690FB7">
      <w:pPr>
        <w:jc w:val="center"/>
        <w:rPr>
          <w:b/>
        </w:rPr>
      </w:pPr>
    </w:p>
    <w:p w:rsidR="00690FB7" w:rsidRDefault="00690FB7" w:rsidP="00690FB7">
      <w:pPr>
        <w:jc w:val="both"/>
      </w:pPr>
    </w:p>
    <w:p w:rsidR="00CE6A7F" w:rsidRPr="00624E82" w:rsidRDefault="00CE6A7F" w:rsidP="00CE6A7F">
      <w:pPr>
        <w:spacing w:line="360" w:lineRule="auto"/>
        <w:jc w:val="both"/>
      </w:pPr>
      <w:r w:rsidRPr="00624E82">
        <w:t>Finantsteenuseid osutavate ja tarbijakrediiti pakkuvate firmade tegevuse reguleerimis</w:t>
      </w:r>
      <w:r>
        <w:t>el</w:t>
      </w:r>
      <w:r w:rsidRPr="00624E82">
        <w:t xml:space="preserve"> Euroopas saab üldise</w:t>
      </w:r>
      <w:r w:rsidR="00B659DB">
        <w:t xml:space="preserve"> </w:t>
      </w:r>
      <w:r w:rsidRPr="00624E82">
        <w:t xml:space="preserve">jaotuse kohaselt eristada kolme </w:t>
      </w:r>
      <w:r>
        <w:t>erimit</w:t>
      </w:r>
      <w:r w:rsidRPr="00624E82">
        <w:t xml:space="preserve">: (i) </w:t>
      </w:r>
      <w:r>
        <w:t>p</w:t>
      </w:r>
      <w:r w:rsidRPr="00624E82">
        <w:t>a</w:t>
      </w:r>
      <w:r>
        <w:t>ljude</w:t>
      </w:r>
      <w:r w:rsidRPr="00624E82">
        <w:t>s riikides peab krediidiasutus omandama tegevusloa järelevalveasutuselt ning järgima tarbijakaitse</w:t>
      </w:r>
      <w:r>
        <w:t>st tulenevaid</w:t>
      </w:r>
      <w:r w:rsidRPr="00624E82">
        <w:t xml:space="preserve"> reegleid; (ii) kuna finantseerimisasutused </w:t>
      </w:r>
      <w:r>
        <w:t xml:space="preserve">võivad </w:t>
      </w:r>
      <w:r w:rsidRPr="00624E82">
        <w:t>kaasa</w:t>
      </w:r>
      <w:r>
        <w:t>t</w:t>
      </w:r>
      <w:r w:rsidRPr="00624E82">
        <w:t>a</w:t>
      </w:r>
      <w:r>
        <w:t xml:space="preserve"> </w:t>
      </w:r>
      <w:r w:rsidRPr="00624E82">
        <w:t xml:space="preserve">vahendeid </w:t>
      </w:r>
      <w:r>
        <w:t xml:space="preserve">nii </w:t>
      </w:r>
      <w:r w:rsidRPr="00624E82">
        <w:t xml:space="preserve">kapitaliturul </w:t>
      </w:r>
      <w:r>
        <w:t>kui</w:t>
      </w:r>
      <w:r w:rsidRPr="00624E82">
        <w:t xml:space="preserve"> võlainstrumentide abil</w:t>
      </w:r>
      <w:r>
        <w:t>, siis</w:t>
      </w:r>
      <w:r w:rsidRPr="00624E82">
        <w:t xml:space="preserve"> mõnedes riikides on kehtestatud täiendavad reeglid investori</w:t>
      </w:r>
      <w:r>
        <w:t xml:space="preserve">te </w:t>
      </w:r>
      <w:r w:rsidRPr="00624E82">
        <w:t>kaitseks; (iii) üksikud riigid on kehtestanud tarbijakrediiti pakkuvatele firmadele pangandusele sarnased usaldusnormatiiv</w:t>
      </w:r>
      <w:r>
        <w:t>id</w:t>
      </w:r>
      <w:r w:rsidRPr="00624E82">
        <w:t xml:space="preserve"> (eeskätt, ent mitte ainult, neile asutustele, millistel on lubatud kaasata hoiuseid). </w:t>
      </w:r>
      <w:r>
        <w:t>Samuti peavad f</w:t>
      </w:r>
      <w:r w:rsidRPr="00624E82">
        <w:t>inants</w:t>
      </w:r>
      <w:r>
        <w:t>eerimis</w:t>
      </w:r>
      <w:r w:rsidRPr="00624E82">
        <w:t>teenus</w:t>
      </w:r>
      <w:r w:rsidR="00B659DB">
        <w:t>t</w:t>
      </w:r>
      <w:r w:rsidRPr="00624E82">
        <w:t>e pakku</w:t>
      </w:r>
      <w:r w:rsidR="00B659DB">
        <w:t>j</w:t>
      </w:r>
      <w:r w:rsidRPr="00624E82">
        <w:t xml:space="preserve">ad järgima </w:t>
      </w:r>
      <w:r>
        <w:t xml:space="preserve">üldkehtestatud </w:t>
      </w:r>
      <w:r w:rsidRPr="00624E82">
        <w:t>nõudeid</w:t>
      </w:r>
      <w:r>
        <w:t xml:space="preserve"> </w:t>
      </w:r>
      <w:r w:rsidR="00B659DB" w:rsidRPr="00624E82">
        <w:t>avalik</w:t>
      </w:r>
      <w:r w:rsidR="00B659DB">
        <w:t>k</w:t>
      </w:r>
      <w:r w:rsidR="00B659DB" w:rsidRPr="00624E82">
        <w:t xml:space="preserve">use </w:t>
      </w:r>
      <w:r w:rsidR="00B659DB">
        <w:t xml:space="preserve">teavitamisel </w:t>
      </w:r>
      <w:r>
        <w:t>oma tegevusest</w:t>
      </w:r>
      <w:r w:rsidRPr="00624E82">
        <w:t xml:space="preserve">. </w:t>
      </w:r>
    </w:p>
    <w:p w:rsidR="00F16E91" w:rsidRDefault="00F16E91" w:rsidP="00CE6A7F">
      <w:pPr>
        <w:spacing w:line="360" w:lineRule="auto"/>
        <w:ind w:firstLine="708"/>
        <w:jc w:val="both"/>
        <w:rPr>
          <w:rFonts w:cs="Arial"/>
        </w:rPr>
      </w:pPr>
    </w:p>
    <w:p w:rsidR="00CE6A7F" w:rsidRDefault="00CE6A7F" w:rsidP="00CE6A7F">
      <w:pPr>
        <w:spacing w:line="360" w:lineRule="auto"/>
        <w:ind w:firstLine="708"/>
        <w:jc w:val="both"/>
        <w:rPr>
          <w:rFonts w:cs="Arial"/>
        </w:rPr>
      </w:pPr>
      <w:r w:rsidRPr="00624E82">
        <w:rPr>
          <w:rFonts w:cs="Arial"/>
        </w:rPr>
        <w:t xml:space="preserve">Tarbijakrediidi valdkonnas </w:t>
      </w:r>
      <w:r>
        <w:rPr>
          <w:rFonts w:cs="Arial"/>
        </w:rPr>
        <w:t>ning</w:t>
      </w:r>
      <w:r w:rsidRPr="00624E82">
        <w:rPr>
          <w:rFonts w:cs="Arial"/>
        </w:rPr>
        <w:t xml:space="preserve"> eriti kiir-, SMS </w:t>
      </w:r>
      <w:r>
        <w:rPr>
          <w:rFonts w:cs="Arial"/>
        </w:rPr>
        <w:t>j</w:t>
      </w:r>
      <w:r w:rsidRPr="00624E82">
        <w:rPr>
          <w:rFonts w:cs="Arial"/>
        </w:rPr>
        <w:t xml:space="preserve">mt laenude </w:t>
      </w:r>
      <w:r>
        <w:rPr>
          <w:rFonts w:cs="Arial"/>
        </w:rPr>
        <w:t>puhul</w:t>
      </w:r>
      <w:r w:rsidRPr="00624E82">
        <w:rPr>
          <w:rFonts w:cs="Arial"/>
        </w:rPr>
        <w:t xml:space="preserve"> ei ole järelevalve küsimus Euroopa Liidus üh</w:t>
      </w:r>
      <w:r>
        <w:rPr>
          <w:rFonts w:cs="Arial"/>
        </w:rPr>
        <w:t>e</w:t>
      </w:r>
      <w:r w:rsidRPr="00624E82">
        <w:rPr>
          <w:rFonts w:cs="Arial"/>
        </w:rPr>
        <w:t>selt reguleeritud</w:t>
      </w:r>
      <w:r>
        <w:rPr>
          <w:rFonts w:cs="Arial"/>
        </w:rPr>
        <w:t>, mistõttu</w:t>
      </w:r>
      <w:r w:rsidRPr="00624E82">
        <w:rPr>
          <w:rFonts w:cs="Arial"/>
        </w:rPr>
        <w:t xml:space="preserve"> liikmesriikide regulatiiv</w:t>
      </w:r>
      <w:r>
        <w:rPr>
          <w:rFonts w:cs="Arial"/>
        </w:rPr>
        <w:t>n</w:t>
      </w:r>
      <w:r w:rsidRPr="00624E82">
        <w:rPr>
          <w:rFonts w:cs="Arial"/>
        </w:rPr>
        <w:t xml:space="preserve">e ülesehitus </w:t>
      </w:r>
      <w:r>
        <w:rPr>
          <w:rFonts w:cs="Arial"/>
        </w:rPr>
        <w:t xml:space="preserve">selle </w:t>
      </w:r>
      <w:r w:rsidR="00B659DB">
        <w:rPr>
          <w:rFonts w:cs="Arial"/>
        </w:rPr>
        <w:t>tu</w:t>
      </w:r>
      <w:r>
        <w:rPr>
          <w:rFonts w:cs="Arial"/>
        </w:rPr>
        <w:t>r</w:t>
      </w:r>
      <w:r w:rsidR="00B659DB">
        <w:rPr>
          <w:rFonts w:cs="Arial"/>
        </w:rPr>
        <w:t>u</w:t>
      </w:r>
      <w:r>
        <w:rPr>
          <w:rFonts w:cs="Arial"/>
        </w:rPr>
        <w:t xml:space="preserve">segmendi kohta </w:t>
      </w:r>
      <w:r w:rsidRPr="00624E82">
        <w:rPr>
          <w:rFonts w:cs="Arial"/>
        </w:rPr>
        <w:t xml:space="preserve">erineb olulisel määral. Allpool toodud tabelis on ülevaade meile oluliste riikide </w:t>
      </w:r>
      <w:r>
        <w:rPr>
          <w:rFonts w:cs="Arial"/>
        </w:rPr>
        <w:t>hetkeseisust</w:t>
      </w:r>
      <w:r w:rsidRPr="00624E82">
        <w:rPr>
          <w:rFonts w:cs="Arial"/>
        </w:rPr>
        <w:t xml:space="preserve"> nimetatud küsimuses. </w:t>
      </w:r>
      <w:r w:rsidR="00B659DB">
        <w:rPr>
          <w:rFonts w:cs="Arial"/>
        </w:rPr>
        <w:t>Valdav osa t</w:t>
      </w:r>
      <w:r>
        <w:rPr>
          <w:rFonts w:cs="Arial"/>
        </w:rPr>
        <w:t>arbijakrediidi pakkuja</w:t>
      </w:r>
      <w:r w:rsidR="00B659DB">
        <w:rPr>
          <w:rFonts w:cs="Arial"/>
        </w:rPr>
        <w:t>ist</w:t>
      </w:r>
      <w:r>
        <w:rPr>
          <w:rFonts w:cs="Arial"/>
        </w:rPr>
        <w:t xml:space="preserve"> Euroopas on koondunud ühendusse </w:t>
      </w:r>
      <w:r w:rsidRPr="00624E82">
        <w:rPr>
          <w:rFonts w:cs="Arial"/>
        </w:rPr>
        <w:t>EUROFINAS (millesse kuulub 17 riiki, sh Soome, Rootsi, Taani</w:t>
      </w:r>
      <w:r>
        <w:rPr>
          <w:rFonts w:cs="Arial"/>
        </w:rPr>
        <w:t>,</w:t>
      </w:r>
      <w:r w:rsidRPr="00624E82">
        <w:rPr>
          <w:rFonts w:cs="Arial"/>
        </w:rPr>
        <w:t xml:space="preserve"> Poola</w:t>
      </w:r>
      <w:r>
        <w:rPr>
          <w:rFonts w:cs="Arial"/>
        </w:rPr>
        <w:t xml:space="preserve"> ja</w:t>
      </w:r>
      <w:r w:rsidRPr="00624E82">
        <w:rPr>
          <w:rFonts w:cs="Arial"/>
        </w:rPr>
        <w:t xml:space="preserve"> ainsa Balti riigina Leedu)</w:t>
      </w:r>
      <w:r>
        <w:rPr>
          <w:rFonts w:cs="Arial"/>
        </w:rPr>
        <w:t>, mis</w:t>
      </w:r>
      <w:r w:rsidRPr="00624E82">
        <w:rPr>
          <w:rFonts w:cs="Arial"/>
        </w:rPr>
        <w:t xml:space="preserve"> on valdkonna järelevalveraamistiku kujun</w:t>
      </w:r>
      <w:r>
        <w:rPr>
          <w:rFonts w:cs="Arial"/>
        </w:rPr>
        <w:t>da</w:t>
      </w:r>
      <w:r w:rsidRPr="00624E82">
        <w:rPr>
          <w:rFonts w:cs="Arial"/>
        </w:rPr>
        <w:t xml:space="preserve">mise protsessi </w:t>
      </w:r>
      <w:r w:rsidR="00B659DB">
        <w:rPr>
          <w:rFonts w:cs="Arial"/>
        </w:rPr>
        <w:t>pidanud ol</w:t>
      </w:r>
      <w:r>
        <w:rPr>
          <w:rFonts w:cs="Arial"/>
        </w:rPr>
        <w:t>u</w:t>
      </w:r>
      <w:r w:rsidR="00B659DB">
        <w:rPr>
          <w:rFonts w:cs="Arial"/>
        </w:rPr>
        <w:t>lise</w:t>
      </w:r>
      <w:r>
        <w:rPr>
          <w:rFonts w:cs="Arial"/>
        </w:rPr>
        <w:t>ks, ent rõhu</w:t>
      </w:r>
      <w:r w:rsidRPr="00624E82">
        <w:rPr>
          <w:rFonts w:cs="Arial"/>
        </w:rPr>
        <w:t>t</w:t>
      </w:r>
      <w:r>
        <w:rPr>
          <w:rFonts w:cs="Arial"/>
        </w:rPr>
        <w:t>a</w:t>
      </w:r>
      <w:r w:rsidRPr="00624E82">
        <w:rPr>
          <w:rFonts w:cs="Arial"/>
        </w:rPr>
        <w:t>nud vajadust järgida proportsionaalsuse põhimõtet, välti</w:t>
      </w:r>
      <w:r>
        <w:rPr>
          <w:rFonts w:cs="Arial"/>
        </w:rPr>
        <w:t>m</w:t>
      </w:r>
      <w:r w:rsidRPr="00624E82">
        <w:rPr>
          <w:rFonts w:cs="Arial"/>
        </w:rPr>
        <w:t>a krediidi</w:t>
      </w:r>
      <w:r w:rsidR="00B659DB">
        <w:rPr>
          <w:rFonts w:cs="Arial"/>
        </w:rPr>
        <w:t>võimal</w:t>
      </w:r>
      <w:r w:rsidRPr="00624E82">
        <w:rPr>
          <w:rFonts w:cs="Arial"/>
        </w:rPr>
        <w:t>u</w:t>
      </w:r>
      <w:r w:rsidR="00B659DB">
        <w:rPr>
          <w:rFonts w:cs="Arial"/>
        </w:rPr>
        <w:t>st</w:t>
      </w:r>
      <w:r w:rsidRPr="00624E82">
        <w:rPr>
          <w:rFonts w:cs="Arial"/>
        </w:rPr>
        <w:t xml:space="preserve">e </w:t>
      </w:r>
      <w:r w:rsidR="00B659DB">
        <w:rPr>
          <w:rFonts w:cs="Arial"/>
        </w:rPr>
        <w:t>ka</w:t>
      </w:r>
      <w:r w:rsidRPr="00624E82">
        <w:rPr>
          <w:rFonts w:cs="Arial"/>
        </w:rPr>
        <w:t>h</w:t>
      </w:r>
      <w:r w:rsidR="00B659DB">
        <w:rPr>
          <w:rFonts w:cs="Arial"/>
        </w:rPr>
        <w:t>a</w:t>
      </w:r>
      <w:r w:rsidRPr="00624E82">
        <w:rPr>
          <w:rFonts w:cs="Arial"/>
        </w:rPr>
        <w:t xml:space="preserve">nemist majapidamistele ning mitte esile kutsuma negatiivseid konkurentsiarenguid finantsvahenduses. </w:t>
      </w:r>
    </w:p>
    <w:p w:rsidR="00CE6A7F" w:rsidRDefault="00CE6A7F">
      <w:pPr>
        <w:rPr>
          <w:rFonts w:cstheme="minorHAnsi"/>
        </w:rPr>
      </w:pPr>
      <w:r>
        <w:rPr>
          <w:rFonts w:cstheme="minorHAnsi"/>
        </w:rPr>
        <w:br w:type="page"/>
      </w:r>
    </w:p>
    <w:p w:rsidR="00CE6A7F" w:rsidRPr="00624E82" w:rsidRDefault="00CE6A7F" w:rsidP="00CE6A7F">
      <w:pPr>
        <w:spacing w:line="360" w:lineRule="auto"/>
        <w:ind w:firstLine="708"/>
        <w:jc w:val="both"/>
        <w:rPr>
          <w:rFonts w:cstheme="minorHAnsi"/>
        </w:rPr>
      </w:pPr>
    </w:p>
    <w:tbl>
      <w:tblPr>
        <w:tblStyle w:val="Heleloendrhk1"/>
        <w:tblW w:w="9464" w:type="dxa"/>
        <w:tblLayout w:type="fixed"/>
        <w:tblLook w:val="04A0"/>
      </w:tblPr>
      <w:tblGrid>
        <w:gridCol w:w="2235"/>
        <w:gridCol w:w="2268"/>
        <w:gridCol w:w="2551"/>
        <w:gridCol w:w="2410"/>
      </w:tblGrid>
      <w:tr w:rsidR="00CE6A7F" w:rsidTr="00CE6A7F">
        <w:trPr>
          <w:cnfStyle w:val="100000000000"/>
        </w:trPr>
        <w:tc>
          <w:tcPr>
            <w:cnfStyle w:val="001000000000"/>
            <w:tcW w:w="2235" w:type="dxa"/>
          </w:tcPr>
          <w:p w:rsidR="00CE6A7F" w:rsidRPr="002C5C08" w:rsidRDefault="00CE6A7F" w:rsidP="00AF4CEA">
            <w:pPr>
              <w:contextualSpacing/>
              <w:jc w:val="both"/>
              <w:rPr>
                <w:rFonts w:cstheme="minorHAnsi"/>
                <w:sz w:val="25"/>
                <w:szCs w:val="25"/>
              </w:rPr>
            </w:pPr>
            <w:r w:rsidRPr="00AF4CEA">
              <w:rPr>
                <w:rFonts w:cstheme="minorHAnsi"/>
                <w:sz w:val="28"/>
                <w:szCs w:val="25"/>
              </w:rPr>
              <w:t>Finants</w:t>
            </w:r>
            <w:r w:rsidR="00AF4CEA">
              <w:rPr>
                <w:rFonts w:cstheme="minorHAnsi"/>
                <w:sz w:val="28"/>
                <w:szCs w:val="25"/>
              </w:rPr>
              <w:t>-</w:t>
            </w:r>
            <w:r w:rsidRPr="00AF4CEA">
              <w:rPr>
                <w:rFonts w:cstheme="minorHAnsi"/>
                <w:sz w:val="28"/>
                <w:szCs w:val="25"/>
              </w:rPr>
              <w:t xml:space="preserve">inspektsioon </w:t>
            </w:r>
            <w:r w:rsidRPr="00AF4CEA">
              <w:rPr>
                <w:rFonts w:cstheme="minorHAnsi"/>
                <w:b w:val="0"/>
                <w:sz w:val="25"/>
                <w:szCs w:val="25"/>
              </w:rPr>
              <w:t>teostab järelevalvet</w:t>
            </w:r>
            <w:r w:rsidRPr="002C5C08">
              <w:rPr>
                <w:rFonts w:cstheme="minorHAnsi"/>
                <w:sz w:val="25"/>
                <w:szCs w:val="25"/>
              </w:rPr>
              <w:t xml:space="preserve"> </w:t>
            </w:r>
          </w:p>
        </w:tc>
        <w:tc>
          <w:tcPr>
            <w:tcW w:w="2268" w:type="dxa"/>
          </w:tcPr>
          <w:p w:rsidR="00CE6A7F" w:rsidRPr="002C5C08" w:rsidRDefault="00CE6A7F" w:rsidP="00CE6A7F">
            <w:pPr>
              <w:contextualSpacing/>
              <w:jc w:val="both"/>
              <w:cnfStyle w:val="100000000000"/>
              <w:rPr>
                <w:rFonts w:cstheme="minorHAnsi"/>
                <w:sz w:val="25"/>
                <w:szCs w:val="25"/>
              </w:rPr>
            </w:pPr>
            <w:r w:rsidRPr="00AF4CEA">
              <w:rPr>
                <w:rFonts w:cstheme="minorHAnsi"/>
                <w:sz w:val="28"/>
                <w:szCs w:val="25"/>
              </w:rPr>
              <w:t>Tarbijakaitse</w:t>
            </w:r>
            <w:r w:rsidR="00AF4CEA">
              <w:rPr>
                <w:rFonts w:cstheme="minorHAnsi"/>
                <w:sz w:val="28"/>
                <w:szCs w:val="25"/>
              </w:rPr>
              <w:t>-</w:t>
            </w:r>
            <w:r w:rsidRPr="00AF4CEA">
              <w:rPr>
                <w:rFonts w:cstheme="minorHAnsi"/>
                <w:sz w:val="28"/>
                <w:szCs w:val="25"/>
              </w:rPr>
              <w:t xml:space="preserve">amet </w:t>
            </w:r>
            <w:r w:rsidRPr="00AF4CEA">
              <w:rPr>
                <w:rFonts w:cstheme="minorHAnsi"/>
                <w:b w:val="0"/>
                <w:sz w:val="25"/>
                <w:szCs w:val="25"/>
              </w:rPr>
              <w:t>tegeleb tarbijakrediidi valdkonnaga</w:t>
            </w:r>
            <w:r w:rsidRPr="002C5C08">
              <w:rPr>
                <w:rFonts w:cstheme="minorHAnsi"/>
                <w:sz w:val="25"/>
                <w:szCs w:val="25"/>
              </w:rPr>
              <w:t xml:space="preserve"> </w:t>
            </w:r>
          </w:p>
        </w:tc>
        <w:tc>
          <w:tcPr>
            <w:tcW w:w="2551" w:type="dxa"/>
          </w:tcPr>
          <w:p w:rsidR="00AF4CEA" w:rsidRDefault="00CE6A7F" w:rsidP="00CE6A7F">
            <w:pPr>
              <w:contextualSpacing/>
              <w:jc w:val="both"/>
              <w:cnfStyle w:val="100000000000"/>
              <w:rPr>
                <w:rFonts w:cstheme="minorHAnsi"/>
                <w:sz w:val="25"/>
                <w:szCs w:val="25"/>
              </w:rPr>
            </w:pPr>
            <w:r w:rsidRPr="00AF4CEA">
              <w:rPr>
                <w:rFonts w:cstheme="minorHAnsi"/>
                <w:sz w:val="28"/>
                <w:szCs w:val="25"/>
              </w:rPr>
              <w:t>Järelevalve jaotatud</w:t>
            </w:r>
            <w:r w:rsidRPr="002C5C08">
              <w:rPr>
                <w:rFonts w:cstheme="minorHAnsi"/>
                <w:sz w:val="25"/>
                <w:szCs w:val="25"/>
              </w:rPr>
              <w:t xml:space="preserve"> </w:t>
            </w:r>
          </w:p>
          <w:p w:rsidR="00CE6A7F" w:rsidRPr="002C5C08" w:rsidRDefault="00CE6A7F" w:rsidP="00CE6A7F">
            <w:pPr>
              <w:contextualSpacing/>
              <w:jc w:val="both"/>
              <w:cnfStyle w:val="100000000000"/>
              <w:rPr>
                <w:rFonts w:cstheme="minorHAnsi"/>
                <w:sz w:val="25"/>
                <w:szCs w:val="25"/>
              </w:rPr>
            </w:pPr>
            <w:r w:rsidRPr="002C5C08">
              <w:rPr>
                <w:rFonts w:cstheme="minorHAnsi"/>
                <w:sz w:val="25"/>
                <w:szCs w:val="25"/>
              </w:rPr>
              <w:t xml:space="preserve">mitme </w:t>
            </w:r>
            <w:r w:rsidRPr="002C5C08">
              <w:rPr>
                <w:rFonts w:cstheme="minorHAnsi"/>
                <w:b w:val="0"/>
                <w:sz w:val="25"/>
                <w:szCs w:val="25"/>
              </w:rPr>
              <w:t>ameti vahel</w:t>
            </w:r>
          </w:p>
        </w:tc>
        <w:tc>
          <w:tcPr>
            <w:tcW w:w="2410" w:type="dxa"/>
          </w:tcPr>
          <w:p w:rsidR="00CE6A7F" w:rsidRPr="002C5C08" w:rsidRDefault="00CE6A7F" w:rsidP="00CE6A7F">
            <w:pPr>
              <w:contextualSpacing/>
              <w:jc w:val="both"/>
              <w:cnfStyle w:val="100000000000"/>
              <w:rPr>
                <w:rFonts w:cstheme="minorHAnsi"/>
                <w:sz w:val="25"/>
                <w:szCs w:val="25"/>
              </w:rPr>
            </w:pPr>
            <w:r w:rsidRPr="00AF4CEA">
              <w:rPr>
                <w:rFonts w:cstheme="minorHAnsi"/>
                <w:sz w:val="28"/>
                <w:szCs w:val="25"/>
              </w:rPr>
              <w:t xml:space="preserve">Muud lahendused </w:t>
            </w:r>
          </w:p>
        </w:tc>
      </w:tr>
      <w:tr w:rsidR="00CE6A7F" w:rsidTr="00CE6A7F">
        <w:trPr>
          <w:cnfStyle w:val="000000100000"/>
        </w:trPr>
        <w:tc>
          <w:tcPr>
            <w:cnfStyle w:val="001000000000"/>
            <w:tcW w:w="2235" w:type="dxa"/>
          </w:tcPr>
          <w:p w:rsidR="00CE6A7F" w:rsidRPr="00CE6A7F" w:rsidRDefault="00CE6A7F" w:rsidP="00BB5413">
            <w:pPr>
              <w:spacing w:line="276" w:lineRule="auto"/>
              <w:contextualSpacing/>
              <w:jc w:val="both"/>
              <w:rPr>
                <w:rFonts w:cstheme="minorHAnsi"/>
                <w:sz w:val="28"/>
              </w:rPr>
            </w:pPr>
            <w:r w:rsidRPr="00CE6A7F">
              <w:rPr>
                <w:rFonts w:cstheme="minorHAnsi"/>
                <w:sz w:val="28"/>
              </w:rPr>
              <w:t>Norra</w:t>
            </w:r>
          </w:p>
          <w:p w:rsidR="00CE6A7F" w:rsidRPr="00CE6A7F" w:rsidRDefault="00CE6A7F" w:rsidP="005A7A84">
            <w:pPr>
              <w:spacing w:line="276" w:lineRule="auto"/>
              <w:contextualSpacing/>
              <w:rPr>
                <w:b w:val="0"/>
              </w:rPr>
            </w:pPr>
            <w:r w:rsidRPr="00CE6A7F">
              <w:rPr>
                <w:b w:val="0"/>
              </w:rPr>
              <w:t>Finantsinspektsioon (</w:t>
            </w:r>
            <w:hyperlink r:id="rId7" w:history="1">
              <w:r w:rsidRPr="00CE6A7F">
                <w:rPr>
                  <w:rStyle w:val="Hperlink"/>
                  <w:b w:val="0"/>
                  <w:sz w:val="20"/>
                  <w:szCs w:val="20"/>
                </w:rPr>
                <w:t>www.finanstilsynet.no</w:t>
              </w:r>
            </w:hyperlink>
            <w:r w:rsidRPr="00CE6A7F">
              <w:rPr>
                <w:b w:val="0"/>
              </w:rPr>
              <w:t>)</w:t>
            </w:r>
          </w:p>
          <w:p w:rsidR="00CE6A7F" w:rsidRPr="00CE6A7F" w:rsidRDefault="00CE6A7F" w:rsidP="005A7A84">
            <w:pPr>
              <w:spacing w:line="276" w:lineRule="auto"/>
              <w:contextualSpacing/>
              <w:rPr>
                <w:b w:val="0"/>
              </w:rPr>
            </w:pPr>
            <w:r w:rsidRPr="00CE6A7F">
              <w:rPr>
                <w:b w:val="0"/>
              </w:rPr>
              <w:t>annab litsentse ja teostab järelevalvet</w:t>
            </w:r>
          </w:p>
          <w:p w:rsidR="00CE6A7F" w:rsidRDefault="00CE6A7F" w:rsidP="00BB5413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</w:p>
          <w:p w:rsidR="00CE6A7F" w:rsidRDefault="00CE6A7F" w:rsidP="00BB5413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</w:p>
          <w:p w:rsidR="00CE6A7F" w:rsidRPr="00CE6A7F" w:rsidRDefault="00CE6A7F" w:rsidP="00BB5413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CE6A7F">
              <w:rPr>
                <w:rFonts w:cstheme="minorHAnsi"/>
                <w:sz w:val="28"/>
              </w:rPr>
              <w:t>Saksamaa</w:t>
            </w:r>
          </w:p>
          <w:p w:rsidR="00CE6A7F" w:rsidRPr="00CE6A7F" w:rsidRDefault="00CE6A7F" w:rsidP="005A7A84">
            <w:pPr>
              <w:spacing w:line="276" w:lineRule="auto"/>
              <w:contextualSpacing/>
              <w:rPr>
                <w:rFonts w:cstheme="minorHAnsi"/>
                <w:b w:val="0"/>
              </w:rPr>
            </w:pPr>
            <w:r w:rsidRPr="00CE6A7F">
              <w:rPr>
                <w:rFonts w:cstheme="minorHAnsi"/>
                <w:b w:val="0"/>
              </w:rPr>
              <w:t>Ettevõtja allub krediidiasutuste seadusega krediidiasutustele kehtestatud nõuetele ning Saksa Finantsinspektsiooni (</w:t>
            </w:r>
            <w:proofErr w:type="spellStart"/>
            <w:r w:rsidR="007A6DD1" w:rsidRPr="00CE6A7F">
              <w:rPr>
                <w:rFonts w:cstheme="minorHAnsi"/>
                <w:i/>
                <w:sz w:val="20"/>
                <w:szCs w:val="20"/>
              </w:rPr>
              <w:fldChar w:fldCharType="begin"/>
            </w:r>
            <w:r w:rsidRPr="00CE6A7F">
              <w:rPr>
                <w:rFonts w:cstheme="minorHAnsi"/>
                <w:b w:val="0"/>
                <w:i/>
                <w:sz w:val="20"/>
                <w:szCs w:val="20"/>
              </w:rPr>
              <w:instrText xml:space="preserve"> HYPERLINK "http://www.bafin.de" </w:instrText>
            </w:r>
            <w:r w:rsidR="007A6DD1" w:rsidRPr="00CE6A7F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E6A7F">
              <w:rPr>
                <w:rStyle w:val="Hperlink"/>
                <w:rFonts w:cstheme="minorHAnsi"/>
                <w:b w:val="0"/>
                <w:i/>
                <w:sz w:val="20"/>
                <w:szCs w:val="20"/>
              </w:rPr>
              <w:t>Bundesanstalt</w:t>
            </w:r>
            <w:proofErr w:type="spellEnd"/>
            <w:r w:rsidRPr="00CE6A7F">
              <w:rPr>
                <w:rStyle w:val="Hperlink"/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CE6A7F">
              <w:rPr>
                <w:rStyle w:val="Hperlink"/>
                <w:rFonts w:cstheme="minorHAnsi"/>
                <w:b w:val="0"/>
                <w:i/>
                <w:sz w:val="20"/>
                <w:szCs w:val="20"/>
              </w:rPr>
              <w:t>für</w:t>
            </w:r>
            <w:proofErr w:type="spellEnd"/>
            <w:r w:rsidRPr="00CE6A7F">
              <w:rPr>
                <w:rStyle w:val="Hperlink"/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CE6A7F">
              <w:rPr>
                <w:rStyle w:val="Hperlink"/>
                <w:rFonts w:cstheme="minorHAnsi"/>
                <w:b w:val="0"/>
                <w:i/>
                <w:sz w:val="20"/>
                <w:szCs w:val="20"/>
              </w:rPr>
              <w:t>Finanzdienstleistungsaufsicht</w:t>
            </w:r>
            <w:proofErr w:type="spellEnd"/>
            <w:r w:rsidR="007A6DD1" w:rsidRPr="00CE6A7F">
              <w:rPr>
                <w:rFonts w:cstheme="minorHAnsi"/>
                <w:i/>
                <w:sz w:val="20"/>
                <w:szCs w:val="20"/>
              </w:rPr>
              <w:fldChar w:fldCharType="end"/>
            </w:r>
            <w:r w:rsidRPr="00CE6A7F">
              <w:rPr>
                <w:rFonts w:cstheme="minorHAnsi"/>
                <w:b w:val="0"/>
                <w:sz w:val="20"/>
                <w:szCs w:val="20"/>
              </w:rPr>
              <w:t>)</w:t>
            </w:r>
            <w:r w:rsidRPr="00CE6A7F">
              <w:rPr>
                <w:rFonts w:cstheme="minorHAnsi"/>
                <w:b w:val="0"/>
              </w:rPr>
              <w:t xml:space="preserve"> järelevalvele</w:t>
            </w:r>
          </w:p>
        </w:tc>
        <w:tc>
          <w:tcPr>
            <w:tcW w:w="2268" w:type="dxa"/>
          </w:tcPr>
          <w:p w:rsidR="00CE6A7F" w:rsidRDefault="00CE6A7F" w:rsidP="00BB5413">
            <w:pPr>
              <w:spacing w:line="276" w:lineRule="auto"/>
              <w:contextualSpacing/>
              <w:jc w:val="both"/>
              <w:cnfStyle w:val="000000100000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Soome </w:t>
            </w:r>
          </w:p>
          <w:p w:rsidR="00CE6A7F" w:rsidRDefault="00CE6A7F" w:rsidP="005A7A84">
            <w:pPr>
              <w:spacing w:line="276" w:lineRule="auto"/>
              <w:contextualSpacing/>
              <w:cnfStyle w:val="000000100000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</w:rPr>
              <w:t xml:space="preserve">kiirlaenude küsimustega tegeleb tarbijakaitseamet </w:t>
            </w:r>
            <w:hyperlink r:id="rId8" w:history="1">
              <w:r w:rsidRPr="00AF5A3E">
                <w:rPr>
                  <w:rStyle w:val="Hperlink"/>
                  <w:rFonts w:cstheme="minorHAnsi"/>
                </w:rPr>
                <w:t>KKV</w:t>
              </w:r>
            </w:hyperlink>
            <w:r>
              <w:rPr>
                <w:rFonts w:cstheme="minorHAnsi"/>
              </w:rPr>
              <w:t xml:space="preserve"> </w:t>
            </w:r>
          </w:p>
          <w:p w:rsidR="00CE6A7F" w:rsidRDefault="00CE6A7F" w:rsidP="00BB5413">
            <w:pPr>
              <w:spacing w:line="276" w:lineRule="auto"/>
              <w:contextualSpacing/>
              <w:jc w:val="both"/>
              <w:cnfStyle w:val="000000100000"/>
              <w:rPr>
                <w:rFonts w:cstheme="minorHAnsi"/>
                <w:b/>
                <w:sz w:val="28"/>
              </w:rPr>
            </w:pPr>
          </w:p>
          <w:p w:rsidR="00CE6A7F" w:rsidRDefault="00CE6A7F" w:rsidP="00BB5413">
            <w:pPr>
              <w:spacing w:line="276" w:lineRule="auto"/>
              <w:contextualSpacing/>
              <w:jc w:val="both"/>
              <w:cnfStyle w:val="000000100000"/>
              <w:rPr>
                <w:rFonts w:cstheme="minorHAnsi"/>
                <w:b/>
                <w:sz w:val="28"/>
              </w:rPr>
            </w:pPr>
          </w:p>
          <w:p w:rsidR="00CE6A7F" w:rsidRDefault="00CE6A7F" w:rsidP="00BB5413">
            <w:pPr>
              <w:spacing w:line="276" w:lineRule="auto"/>
              <w:contextualSpacing/>
              <w:jc w:val="both"/>
              <w:cnfStyle w:val="000000100000"/>
              <w:rPr>
                <w:rFonts w:cstheme="minorHAnsi"/>
                <w:b/>
                <w:sz w:val="28"/>
              </w:rPr>
            </w:pPr>
            <w:r w:rsidRPr="00624E82">
              <w:rPr>
                <w:rFonts w:cstheme="minorHAnsi"/>
                <w:b/>
                <w:sz w:val="28"/>
              </w:rPr>
              <w:t>Taani</w:t>
            </w:r>
          </w:p>
          <w:p w:rsidR="00CE6A7F" w:rsidRDefault="00CE6A7F" w:rsidP="00BB5413">
            <w:pPr>
              <w:spacing w:line="276" w:lineRule="auto"/>
              <w:contextualSpacing/>
              <w:jc w:val="both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kiirlaenude küsimustega tegeleb tarbijakaitseamet </w:t>
            </w:r>
            <w:hyperlink r:id="rId9" w:history="1">
              <w:r w:rsidRPr="00AF5A3E">
                <w:rPr>
                  <w:rStyle w:val="Hperlink"/>
                  <w:rFonts w:cstheme="minorHAnsi"/>
                </w:rPr>
                <w:t>Forbrug</w:t>
              </w:r>
            </w:hyperlink>
          </w:p>
          <w:p w:rsidR="00CE6A7F" w:rsidRDefault="00CE6A7F" w:rsidP="00BB5413">
            <w:pPr>
              <w:spacing w:line="276" w:lineRule="auto"/>
              <w:contextualSpacing/>
              <w:jc w:val="both"/>
              <w:cnfStyle w:val="000000100000"/>
              <w:rPr>
                <w:rFonts w:cstheme="minorHAnsi"/>
              </w:rPr>
            </w:pPr>
          </w:p>
          <w:p w:rsidR="00CE6A7F" w:rsidRDefault="00CE6A7F" w:rsidP="00BB5413">
            <w:pPr>
              <w:spacing w:line="276" w:lineRule="auto"/>
              <w:contextualSpacing/>
              <w:jc w:val="both"/>
              <w:cnfStyle w:val="000000100000"/>
              <w:rPr>
                <w:rFonts w:cstheme="minorHAnsi"/>
              </w:rPr>
            </w:pPr>
          </w:p>
          <w:p w:rsidR="00CE6A7F" w:rsidRDefault="00CE6A7F" w:rsidP="00BB5413">
            <w:pPr>
              <w:spacing w:line="276" w:lineRule="auto"/>
              <w:contextualSpacing/>
              <w:jc w:val="both"/>
              <w:cnfStyle w:val="000000100000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Lät</w:t>
            </w:r>
            <w:r w:rsidRPr="00624E82">
              <w:rPr>
                <w:rFonts w:cstheme="minorHAnsi"/>
                <w:b/>
                <w:sz w:val="28"/>
              </w:rPr>
              <w:t>i</w:t>
            </w:r>
          </w:p>
          <w:p w:rsidR="00CE6A7F" w:rsidRDefault="007A6DD1" w:rsidP="005A7A84">
            <w:pPr>
              <w:spacing w:line="276" w:lineRule="auto"/>
              <w:contextualSpacing/>
              <w:cnfStyle w:val="000000100000"/>
              <w:rPr>
                <w:rFonts w:cstheme="minorHAnsi"/>
              </w:rPr>
            </w:pPr>
            <w:hyperlink r:id="rId10" w:history="1">
              <w:r w:rsidR="00CE6A7F" w:rsidRPr="00AF5A3E">
                <w:rPr>
                  <w:rStyle w:val="Hperlink"/>
                  <w:rFonts w:cstheme="minorHAnsi"/>
                </w:rPr>
                <w:t>Tarbijakaitseamet</w:t>
              </w:r>
            </w:hyperlink>
            <w:r w:rsidR="00CE6A7F">
              <w:rPr>
                <w:rFonts w:cstheme="minorHAnsi"/>
              </w:rPr>
              <w:t xml:space="preserve"> väljastab tegevusloa (maksab 500</w:t>
            </w:r>
            <w:r w:rsidR="00CE6A7F" w:rsidRPr="00216849">
              <w:rPr>
                <w:rFonts w:cstheme="minorHAnsi"/>
              </w:rPr>
              <w:t>00</w:t>
            </w:r>
            <w:r w:rsidR="00CE6A7F">
              <w:rPr>
                <w:rFonts w:cstheme="minorHAnsi"/>
              </w:rPr>
              <w:t>LVL) ja kehtib miinimumkapitali nõue (300000LVL)</w:t>
            </w:r>
          </w:p>
        </w:tc>
        <w:tc>
          <w:tcPr>
            <w:tcW w:w="2551" w:type="dxa"/>
          </w:tcPr>
          <w:p w:rsidR="00CE6A7F" w:rsidRDefault="00CE6A7F" w:rsidP="00BB5413">
            <w:pPr>
              <w:spacing w:line="276" w:lineRule="auto"/>
              <w:contextualSpacing/>
              <w:jc w:val="both"/>
              <w:cnfStyle w:val="000000100000"/>
              <w:rPr>
                <w:rFonts w:cstheme="minorHAnsi"/>
                <w:b/>
                <w:sz w:val="28"/>
              </w:rPr>
            </w:pPr>
            <w:r w:rsidRPr="009F65CB">
              <w:rPr>
                <w:rFonts w:cstheme="minorHAnsi"/>
                <w:b/>
                <w:sz w:val="28"/>
              </w:rPr>
              <w:t xml:space="preserve">Rootsi </w:t>
            </w:r>
          </w:p>
          <w:p w:rsidR="00CE6A7F" w:rsidRDefault="00B659DB" w:rsidP="005A7A84">
            <w:pPr>
              <w:spacing w:line="276" w:lineRule="auto"/>
              <w:contextualSpacing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CE6A7F">
              <w:rPr>
                <w:rFonts w:cstheme="minorHAnsi"/>
              </w:rPr>
              <w:t>egevusloa</w:t>
            </w:r>
            <w:r>
              <w:rPr>
                <w:rFonts w:cstheme="minorHAnsi"/>
              </w:rPr>
              <w:t xml:space="preserve"> väljastab ja </w:t>
            </w:r>
            <w:r w:rsidR="00CE6A7F">
              <w:rPr>
                <w:rFonts w:cstheme="minorHAnsi"/>
              </w:rPr>
              <w:t xml:space="preserve"> </w:t>
            </w:r>
            <w:r>
              <w:t>järelevalvet</w:t>
            </w:r>
            <w:r w:rsidRPr="002D4F5D">
              <w:rPr>
                <w:rFonts w:cstheme="minorHAnsi"/>
              </w:rPr>
              <w:t xml:space="preserve"> </w:t>
            </w:r>
            <w:r>
              <w:t xml:space="preserve">teostab </w:t>
            </w:r>
            <w:r w:rsidR="00CE6A7F">
              <w:rPr>
                <w:rFonts w:cstheme="minorHAnsi"/>
              </w:rPr>
              <w:t>finantsinspektsioon (</w:t>
            </w:r>
            <w:r w:rsidR="00CE6A7F" w:rsidRPr="009F65CB">
              <w:rPr>
                <w:rFonts w:cstheme="minorHAnsi"/>
                <w:i/>
                <w:sz w:val="20"/>
                <w:szCs w:val="20"/>
              </w:rPr>
              <w:t>Finansinspektionen</w:t>
            </w:r>
            <w:r w:rsidR="00CE6A7F" w:rsidRPr="009F65CB">
              <w:rPr>
                <w:rFonts w:cstheme="minorHAnsi"/>
                <w:sz w:val="20"/>
                <w:szCs w:val="20"/>
              </w:rPr>
              <w:t xml:space="preserve"> </w:t>
            </w:r>
            <w:hyperlink r:id="rId11" w:history="1">
              <w:r w:rsidR="00CE6A7F" w:rsidRPr="00582108">
                <w:rPr>
                  <w:rStyle w:val="Hperlink"/>
                  <w:rFonts w:cstheme="minorHAnsi"/>
                  <w:sz w:val="20"/>
                  <w:szCs w:val="20"/>
                </w:rPr>
                <w:t>www.fi.se</w:t>
              </w:r>
            </w:hyperlink>
            <w:r w:rsidR="00CE6A7F" w:rsidRPr="002D4F5D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. </w:t>
            </w:r>
            <w:r w:rsidR="00CE6A7F">
              <w:rPr>
                <w:rFonts w:cstheme="minorHAnsi"/>
              </w:rPr>
              <w:t>Tarbijakaitseameti (</w:t>
            </w:r>
            <w:r w:rsidR="00CE6A7F" w:rsidRPr="009F65CB">
              <w:rPr>
                <w:rFonts w:cstheme="minorHAnsi"/>
                <w:i/>
                <w:sz w:val="18"/>
                <w:szCs w:val="18"/>
              </w:rPr>
              <w:t>Konsumentverket</w:t>
            </w:r>
            <w:r w:rsidR="00CE6A7F" w:rsidRPr="009F65CB">
              <w:rPr>
                <w:rFonts w:cstheme="minorHAnsi"/>
                <w:sz w:val="18"/>
                <w:szCs w:val="18"/>
              </w:rPr>
              <w:t xml:space="preserve">, </w:t>
            </w:r>
            <w:hyperlink r:id="rId12" w:history="1">
              <w:r w:rsidR="00CE6A7F" w:rsidRPr="00B659DB">
                <w:rPr>
                  <w:rStyle w:val="Hperlink"/>
                  <w:rFonts w:cstheme="minorHAnsi"/>
                  <w:sz w:val="20"/>
                  <w:szCs w:val="20"/>
                </w:rPr>
                <w:t>www.konsumentverket.se</w:t>
              </w:r>
              <w:r w:rsidR="00CE6A7F" w:rsidRPr="00582108">
                <w:rPr>
                  <w:rStyle w:val="Hperlink"/>
                  <w:rFonts w:cstheme="minorHAnsi"/>
                  <w:sz w:val="18"/>
                  <w:szCs w:val="18"/>
                </w:rPr>
                <w:t>/</w:t>
              </w:r>
            </w:hyperlink>
            <w:r w:rsidR="00CE6A7F">
              <w:rPr>
                <w:rFonts w:cstheme="minorHAnsi"/>
              </w:rPr>
              <w:t>)  hal</w:t>
            </w:r>
            <w:r>
              <w:rPr>
                <w:rFonts w:cstheme="minorHAnsi"/>
              </w:rPr>
              <w:t>lata</w:t>
            </w:r>
            <w:r w:rsidR="00CE6A7F">
              <w:rPr>
                <w:rFonts w:cstheme="minorHAnsi"/>
              </w:rPr>
              <w:t xml:space="preserve"> on tarbija</w:t>
            </w:r>
            <w:r>
              <w:rPr>
                <w:rFonts w:cstheme="minorHAnsi"/>
              </w:rPr>
              <w:t>-</w:t>
            </w:r>
            <w:r w:rsidR="00CE6A7F">
              <w:rPr>
                <w:rFonts w:cstheme="minorHAnsi"/>
              </w:rPr>
              <w:t>krediidilepingute kontroll</w:t>
            </w:r>
            <w:r>
              <w:rPr>
                <w:rFonts w:cstheme="minorHAnsi"/>
              </w:rPr>
              <w:t xml:space="preserve">, sh </w:t>
            </w:r>
            <w:r w:rsidR="00CE6A7F">
              <w:rPr>
                <w:rFonts w:cstheme="minorHAnsi"/>
              </w:rPr>
              <w:t>tüüp</w:t>
            </w:r>
            <w:r>
              <w:rPr>
                <w:rFonts w:cstheme="minorHAnsi"/>
              </w:rPr>
              <w:t>-</w:t>
            </w:r>
            <w:r w:rsidR="00CE6A7F">
              <w:rPr>
                <w:rFonts w:cstheme="minorHAnsi"/>
              </w:rPr>
              <w:t>tingimuse</w:t>
            </w:r>
            <w:r>
              <w:rPr>
                <w:rFonts w:cstheme="minorHAnsi"/>
              </w:rPr>
              <w:t>d</w:t>
            </w:r>
            <w:r w:rsidR="00CE6A7F">
              <w:rPr>
                <w:rFonts w:cstheme="minorHAnsi"/>
              </w:rPr>
              <w:t xml:space="preserve">, teenuste reklaam, turustamine. </w:t>
            </w:r>
          </w:p>
          <w:p w:rsidR="00CE6A7F" w:rsidRPr="00624E82" w:rsidRDefault="00CE6A7F" w:rsidP="005A7A84">
            <w:pPr>
              <w:spacing w:line="276" w:lineRule="auto"/>
              <w:contextualSpacing/>
              <w:cnfStyle w:val="000000100000"/>
              <w:rPr>
                <w:rFonts w:cstheme="minorHAnsi"/>
                <w:b/>
                <w:sz w:val="28"/>
              </w:rPr>
            </w:pPr>
            <w:r>
              <w:t>Täitevamet (</w:t>
            </w:r>
            <w:hyperlink r:id="rId13" w:history="1">
              <w:r w:rsidRPr="00B659DB">
                <w:rPr>
                  <w:rStyle w:val="Hperlink"/>
                  <w:sz w:val="20"/>
                  <w:szCs w:val="20"/>
                </w:rPr>
                <w:t>www.kronofogden.se</w:t>
              </w:r>
            </w:hyperlink>
            <w:r>
              <w:t xml:space="preserve">) </w:t>
            </w:r>
            <w:r w:rsidR="00B659DB">
              <w:t xml:space="preserve">aga </w:t>
            </w:r>
            <w:r>
              <w:t xml:space="preserve">korraldab statistilist ülevaadet </w:t>
            </w:r>
            <w:r w:rsidR="00B659DB">
              <w:t xml:space="preserve">tarbijakrediidi </w:t>
            </w:r>
            <w:r>
              <w:t>se</w:t>
            </w:r>
            <w:r w:rsidR="00B659DB">
              <w:t>ktori</w:t>
            </w:r>
            <w:r>
              <w:t xml:space="preserve"> kohta.</w:t>
            </w:r>
          </w:p>
        </w:tc>
        <w:tc>
          <w:tcPr>
            <w:tcW w:w="2410" w:type="dxa"/>
          </w:tcPr>
          <w:p w:rsidR="00CE6A7F" w:rsidRPr="009F65CB" w:rsidRDefault="00CE6A7F" w:rsidP="00BB5413">
            <w:pPr>
              <w:spacing w:line="276" w:lineRule="auto"/>
              <w:contextualSpacing/>
              <w:jc w:val="both"/>
              <w:cnfStyle w:val="000000100000"/>
              <w:rPr>
                <w:rFonts w:cstheme="minorHAnsi"/>
                <w:b/>
                <w:sz w:val="28"/>
              </w:rPr>
            </w:pPr>
            <w:r w:rsidRPr="009F65CB">
              <w:rPr>
                <w:rFonts w:cstheme="minorHAnsi"/>
                <w:b/>
                <w:sz w:val="28"/>
              </w:rPr>
              <w:t xml:space="preserve">Leedu </w:t>
            </w:r>
          </w:p>
          <w:p w:rsidR="00CE6A7F" w:rsidRDefault="00CE6A7F" w:rsidP="005A7A84">
            <w:pPr>
              <w:spacing w:line="276" w:lineRule="auto"/>
              <w:contextualSpacing/>
              <w:cnfStyle w:val="000000100000"/>
              <w:rPr>
                <w:rFonts w:cstheme="minorHAnsi"/>
              </w:rPr>
            </w:pPr>
            <w:r w:rsidRPr="00216849">
              <w:rPr>
                <w:rFonts w:cstheme="minorHAnsi"/>
              </w:rPr>
              <w:t xml:space="preserve">kiirlaenuandjad  </w:t>
            </w:r>
            <w:r w:rsidR="00746249">
              <w:rPr>
                <w:rFonts w:cstheme="minorHAnsi"/>
              </w:rPr>
              <w:t xml:space="preserve">litsentseeritakse ja </w:t>
            </w:r>
            <w:r>
              <w:rPr>
                <w:rFonts w:cstheme="minorHAnsi"/>
              </w:rPr>
              <w:t xml:space="preserve">kantakse </w:t>
            </w:r>
            <w:r w:rsidRPr="00216849">
              <w:rPr>
                <w:rFonts w:cstheme="minorHAnsi"/>
              </w:rPr>
              <w:t xml:space="preserve">Keskpanga </w:t>
            </w:r>
            <w:r>
              <w:rPr>
                <w:rFonts w:cstheme="minorHAnsi"/>
              </w:rPr>
              <w:t>koostatud</w:t>
            </w:r>
            <w:r w:rsidRPr="00216849">
              <w:rPr>
                <w:rFonts w:cstheme="minorHAnsi"/>
              </w:rPr>
              <w:t xml:space="preserve">  </w:t>
            </w:r>
            <w:hyperlink r:id="rId14" w:history="1">
              <w:r w:rsidRPr="00AF5A3E">
                <w:rPr>
                  <w:rStyle w:val="Hperlink"/>
                  <w:rFonts w:cstheme="minorHAnsi"/>
                </w:rPr>
                <w:t>nimekirja</w:t>
              </w:r>
            </w:hyperlink>
          </w:p>
          <w:p w:rsidR="00CE6A7F" w:rsidRDefault="00CE6A7F" w:rsidP="00BB5413">
            <w:pPr>
              <w:spacing w:line="276" w:lineRule="auto"/>
              <w:contextualSpacing/>
              <w:cnfStyle w:val="000000100000"/>
              <w:rPr>
                <w:rFonts w:cstheme="minorHAnsi"/>
              </w:rPr>
            </w:pPr>
          </w:p>
          <w:p w:rsidR="00CE6A7F" w:rsidRDefault="00CE6A7F" w:rsidP="00BB5413">
            <w:pPr>
              <w:spacing w:line="276" w:lineRule="auto"/>
              <w:contextualSpacing/>
              <w:cnfStyle w:val="000000100000"/>
              <w:rPr>
                <w:rFonts w:cstheme="minorHAnsi"/>
              </w:rPr>
            </w:pPr>
          </w:p>
          <w:p w:rsidR="00CE6A7F" w:rsidRDefault="00CE6A7F" w:rsidP="00BB5413">
            <w:pPr>
              <w:spacing w:line="276" w:lineRule="auto"/>
              <w:contextualSpacing/>
              <w:cnfStyle w:val="000000100000"/>
              <w:rPr>
                <w:rFonts w:cstheme="minorHAnsi"/>
                <w:b/>
                <w:sz w:val="28"/>
              </w:rPr>
            </w:pPr>
            <w:r w:rsidRPr="0049431F">
              <w:rPr>
                <w:rFonts w:cstheme="minorHAnsi"/>
                <w:b/>
                <w:sz w:val="28"/>
              </w:rPr>
              <w:t>Ühend</w:t>
            </w:r>
            <w:r>
              <w:rPr>
                <w:rFonts w:cstheme="minorHAnsi"/>
                <w:b/>
                <w:sz w:val="28"/>
              </w:rPr>
              <w:t>k</w:t>
            </w:r>
            <w:r w:rsidRPr="0049431F">
              <w:rPr>
                <w:rFonts w:cstheme="minorHAnsi"/>
                <w:b/>
                <w:sz w:val="28"/>
              </w:rPr>
              <w:t>uningriik</w:t>
            </w:r>
          </w:p>
          <w:p w:rsidR="00CE6A7F" w:rsidRPr="0049431F" w:rsidRDefault="00B659DB" w:rsidP="00BB5413">
            <w:pPr>
              <w:spacing w:line="276" w:lineRule="auto"/>
              <w:contextualSpacing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Seni </w:t>
            </w:r>
            <w:r w:rsidR="00CE6A7F">
              <w:rPr>
                <w:rFonts w:cstheme="minorHAnsi"/>
              </w:rPr>
              <w:t xml:space="preserve">kehtiva korra kohaselt on tarbijakaitse valdkond ja tegevusloa taotlemine </w:t>
            </w:r>
            <w:hyperlink r:id="rId15" w:history="1">
              <w:r w:rsidR="00CE6A7F" w:rsidRPr="00383D78">
                <w:rPr>
                  <w:rStyle w:val="Hperlink"/>
                </w:rPr>
                <w:t>Office of Fair Trading</w:t>
              </w:r>
            </w:hyperlink>
            <w:r w:rsidR="00CE6A7F">
              <w:t xml:space="preserve"> </w:t>
            </w:r>
            <w:r>
              <w:t>h</w:t>
            </w:r>
            <w:r w:rsidR="00CE6A7F">
              <w:t>a</w:t>
            </w:r>
            <w:r>
              <w:t>llata</w:t>
            </w:r>
            <w:r w:rsidR="00CE6A7F">
              <w:t xml:space="preserve">. 2014.a aprillist alustab </w:t>
            </w:r>
            <w:r>
              <w:t xml:space="preserve">aga </w:t>
            </w:r>
            <w:r w:rsidR="00CE6A7F">
              <w:t xml:space="preserve">tööd uus organisatsioon </w:t>
            </w:r>
            <w:hyperlink r:id="rId16" w:history="1">
              <w:r w:rsidR="00CE6A7F" w:rsidRPr="00AF5A3E">
                <w:rPr>
                  <w:rStyle w:val="Hperlink"/>
                </w:rPr>
                <w:t>Financial Conduct Authority</w:t>
              </w:r>
            </w:hyperlink>
            <w:r w:rsidR="00CE6A7F">
              <w:t>, mis hakkab tegutsema finants</w:t>
            </w:r>
            <w:r>
              <w:t>-</w:t>
            </w:r>
            <w:r w:rsidR="00CE6A7F">
              <w:t>teenuste ja –turu seadusandluse alusel ning võtab üle OFT järelevalve tarbija-krediidi pakkujate üle.</w:t>
            </w:r>
          </w:p>
        </w:tc>
      </w:tr>
    </w:tbl>
    <w:p w:rsidR="00CE6A7F" w:rsidRDefault="00CE6A7F" w:rsidP="00CE6A7F">
      <w:pPr>
        <w:contextualSpacing/>
        <w:jc w:val="both"/>
        <w:rPr>
          <w:rFonts w:cstheme="minorHAnsi"/>
        </w:rPr>
      </w:pPr>
    </w:p>
    <w:p w:rsidR="00690FB7" w:rsidRDefault="00690FB7" w:rsidP="00CE6A7F">
      <w:pPr>
        <w:jc w:val="both"/>
        <w:rPr>
          <w:i/>
        </w:rPr>
      </w:pPr>
    </w:p>
    <w:p w:rsidR="00690FB7" w:rsidRDefault="00B659DB" w:rsidP="00690FB7">
      <w:pPr>
        <w:jc w:val="both"/>
      </w:pPr>
      <w:r>
        <w:t xml:space="preserve">  </w:t>
      </w:r>
    </w:p>
    <w:p w:rsidR="00690FB7" w:rsidRDefault="00690FB7" w:rsidP="00690FB7">
      <w:pPr>
        <w:jc w:val="both"/>
      </w:pPr>
      <w:r>
        <w:t>Lugupidamisega</w:t>
      </w:r>
    </w:p>
    <w:p w:rsidR="00690FB7" w:rsidRDefault="00690FB7" w:rsidP="00690FB7">
      <w:pPr>
        <w:jc w:val="both"/>
      </w:pPr>
    </w:p>
    <w:p w:rsidR="00690FB7" w:rsidRDefault="00690FB7" w:rsidP="00CF4EB6">
      <w:r>
        <w:rPr>
          <w:highlight w:val="yellow"/>
        </w:rPr>
        <w:br/>
      </w:r>
      <w:r w:rsidR="00CF4EB6" w:rsidRPr="00CF4EB6">
        <w:t>Lauri Luiker</w:t>
      </w:r>
      <w:r>
        <w:br/>
        <w:t>Riigikogu Kantselei õigus- ja analüüsiosakonna nõunik</w:t>
      </w:r>
    </w:p>
    <w:p w:rsidR="00690FB7" w:rsidRDefault="00CF4EB6" w:rsidP="00690FB7">
      <w:pPr>
        <w:jc w:val="both"/>
      </w:pPr>
      <w:r w:rsidRPr="00CF4EB6">
        <w:t>T</w:t>
      </w:r>
      <w:r w:rsidR="00690FB7" w:rsidRPr="00CF4EB6">
        <w:t>elefon</w:t>
      </w:r>
      <w:r w:rsidRPr="00CF4EB6">
        <w:t xml:space="preserve"> 6507</w:t>
      </w:r>
      <w:r w:rsidR="00690FB7" w:rsidRPr="00CF4EB6">
        <w:t>, email</w:t>
      </w:r>
      <w:r w:rsidRPr="00CF4EB6">
        <w:t xml:space="preserve">: </w:t>
      </w:r>
      <w:hyperlink r:id="rId17" w:history="1">
        <w:r w:rsidR="005E4A84" w:rsidRPr="00206104">
          <w:rPr>
            <w:rStyle w:val="Hperlink"/>
          </w:rPr>
          <w:t>lauri.luiker@riigikogu.ee</w:t>
        </w:r>
      </w:hyperlink>
      <w:r w:rsidR="005E4A84">
        <w:t xml:space="preserve"> </w:t>
      </w:r>
      <w:r>
        <w:t xml:space="preserve"> </w:t>
      </w:r>
    </w:p>
    <w:p w:rsidR="00D62B1C" w:rsidRDefault="00D62B1C"/>
    <w:sectPr w:rsidR="00D62B1C" w:rsidSect="00E20C6A">
      <w:foot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84" w:rsidRDefault="005A7A84" w:rsidP="00284838">
      <w:r>
        <w:separator/>
      </w:r>
    </w:p>
  </w:endnote>
  <w:endnote w:type="continuationSeparator" w:id="0">
    <w:p w:rsidR="005A7A84" w:rsidRDefault="005A7A84" w:rsidP="0028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3514"/>
      <w:docPartObj>
        <w:docPartGallery w:val="Page Numbers (Bottom of Page)"/>
        <w:docPartUnique/>
      </w:docPartObj>
    </w:sdtPr>
    <w:sdtContent>
      <w:p w:rsidR="005A7A84" w:rsidRDefault="007A6DD1">
        <w:pPr>
          <w:pStyle w:val="Jalus"/>
          <w:jc w:val="center"/>
        </w:pPr>
        <w:fldSimple w:instr=" PAGE   \* MERGEFORMAT ">
          <w:r w:rsidR="005E4A84">
            <w:rPr>
              <w:noProof/>
            </w:rPr>
            <w:t>2</w:t>
          </w:r>
        </w:fldSimple>
      </w:p>
    </w:sdtContent>
  </w:sdt>
  <w:p w:rsidR="005A7A84" w:rsidRDefault="005A7A84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84" w:rsidRDefault="005A7A84" w:rsidP="00284838">
      <w:r>
        <w:separator/>
      </w:r>
    </w:p>
  </w:footnote>
  <w:footnote w:type="continuationSeparator" w:id="0">
    <w:p w:rsidR="005A7A84" w:rsidRDefault="005A7A84" w:rsidP="00284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05AC6"/>
    <w:multiLevelType w:val="hybridMultilevel"/>
    <w:tmpl w:val="188ADDF6"/>
    <w:lvl w:ilvl="0" w:tplc="04250011">
      <w:start w:val="1"/>
      <w:numFmt w:val="decimal"/>
      <w:lvlText w:val="%1)"/>
      <w:lvlJc w:val="left"/>
      <w:pPr>
        <w:ind w:left="1020" w:hanging="60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E7A38"/>
    <w:multiLevelType w:val="multilevel"/>
    <w:tmpl w:val="5BB0E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FB7"/>
    <w:rsid w:val="00127964"/>
    <w:rsid w:val="00284838"/>
    <w:rsid w:val="002C5C08"/>
    <w:rsid w:val="004468AB"/>
    <w:rsid w:val="004610FB"/>
    <w:rsid w:val="00514F10"/>
    <w:rsid w:val="005A7A84"/>
    <w:rsid w:val="005E4A84"/>
    <w:rsid w:val="00690FB7"/>
    <w:rsid w:val="006B4BA5"/>
    <w:rsid w:val="007244B3"/>
    <w:rsid w:val="00746249"/>
    <w:rsid w:val="007A6DD1"/>
    <w:rsid w:val="0082215B"/>
    <w:rsid w:val="00AF4CEA"/>
    <w:rsid w:val="00B1641E"/>
    <w:rsid w:val="00B659DB"/>
    <w:rsid w:val="00BB5413"/>
    <w:rsid w:val="00CE6A7F"/>
    <w:rsid w:val="00CF4EB6"/>
    <w:rsid w:val="00D62B1C"/>
    <w:rsid w:val="00E07374"/>
    <w:rsid w:val="00E20C6A"/>
    <w:rsid w:val="00F0253F"/>
    <w:rsid w:val="00F16E91"/>
    <w:rsid w:val="00F4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90FB7"/>
    <w:rPr>
      <w:rFonts w:ascii="Times New Roman" w:eastAsia="Times New Roman" w:hAnsi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90FB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90FB7"/>
    <w:rPr>
      <w:rFonts w:ascii="Tahoma" w:eastAsia="Times New Roman" w:hAnsi="Tahoma" w:cs="Tahoma"/>
      <w:sz w:val="16"/>
      <w:szCs w:val="16"/>
      <w:lang w:eastAsia="et-EE"/>
    </w:rPr>
  </w:style>
  <w:style w:type="character" w:styleId="Hperlink">
    <w:name w:val="Hyperlink"/>
    <w:basedOn w:val="Liguvaikefont"/>
    <w:uiPriority w:val="99"/>
    <w:unhideWhenUsed/>
    <w:rsid w:val="00CE6A7F"/>
    <w:rPr>
      <w:color w:val="0000FF"/>
      <w:u w:val="single"/>
    </w:rPr>
  </w:style>
  <w:style w:type="table" w:styleId="Kontuurtabel">
    <w:name w:val="Table Grid"/>
    <w:basedOn w:val="Normaaltabel"/>
    <w:uiPriority w:val="59"/>
    <w:rsid w:val="00CE6A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eloendrhk1">
    <w:name w:val="Light List Accent 1"/>
    <w:basedOn w:val="Normaaltabel"/>
    <w:uiPriority w:val="61"/>
    <w:rsid w:val="00CE6A7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is">
    <w:name w:val="header"/>
    <w:basedOn w:val="Normaallaad"/>
    <w:link w:val="PisMrk"/>
    <w:uiPriority w:val="99"/>
    <w:semiHidden/>
    <w:unhideWhenUsed/>
    <w:rsid w:val="0028483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284838"/>
    <w:rPr>
      <w:rFonts w:ascii="Times New Roman" w:eastAsia="Times New Roman" w:hAnsi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28483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848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v.fi/fi-FI/" TargetMode="External"/><Relationship Id="rId13" Type="http://schemas.openxmlformats.org/officeDocument/2006/relationships/hyperlink" Target="http://www.kronofogden.s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nanstilsynet.no" TargetMode="External"/><Relationship Id="rId12" Type="http://schemas.openxmlformats.org/officeDocument/2006/relationships/hyperlink" Target="http://www.konsumentverket.se/" TargetMode="External"/><Relationship Id="rId17" Type="http://schemas.openxmlformats.org/officeDocument/2006/relationships/hyperlink" Target="mailto:lauri.luiker@riigikogu.e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ca.org.u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.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ft.gov.uk/" TargetMode="External"/><Relationship Id="rId10" Type="http://schemas.openxmlformats.org/officeDocument/2006/relationships/hyperlink" Target="http://www.ptac.gov.lv/page/10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brug.dk/" TargetMode="External"/><Relationship Id="rId14" Type="http://schemas.openxmlformats.org/officeDocument/2006/relationships/hyperlink" Target="http://www.lb.lt/vartojimo_kreditu_davejai_ir_tarpininkai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Riigikogu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mmuul</dc:creator>
  <cp:lastModifiedBy>mmuul</cp:lastModifiedBy>
  <cp:revision>3</cp:revision>
  <cp:lastPrinted>2013-10-24T10:19:00Z</cp:lastPrinted>
  <dcterms:created xsi:type="dcterms:W3CDTF">2013-10-24T12:01:00Z</dcterms:created>
  <dcterms:modified xsi:type="dcterms:W3CDTF">2014-01-29T08:17:00Z</dcterms:modified>
</cp:coreProperties>
</file>