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BCE" w:rsidRDefault="002D2BCE" w:rsidP="002D2BCE">
      <w:r>
        <w:rPr>
          <w:noProof/>
          <w:lang w:eastAsia="et-EE"/>
        </w:rPr>
        <w:drawing>
          <wp:inline distT="0" distB="0" distL="0" distR="0">
            <wp:extent cx="1485900" cy="923925"/>
            <wp:effectExtent l="19050" t="0" r="0" b="0"/>
            <wp:docPr id="1" name="Pilt 1" descr="RIIGIKOGU logod 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IGIKOGU logod EST2"/>
                    <pic:cNvPicPr>
                      <a:picLocks noChangeAspect="1" noChangeArrowheads="1"/>
                    </pic:cNvPicPr>
                  </pic:nvPicPr>
                  <pic:blipFill>
                    <a:blip r:embed="rId5" cstate="print"/>
                    <a:srcRect/>
                    <a:stretch>
                      <a:fillRect/>
                    </a:stretch>
                  </pic:blipFill>
                  <pic:spPr bwMode="auto">
                    <a:xfrm>
                      <a:off x="0" y="0"/>
                      <a:ext cx="1485900" cy="923925"/>
                    </a:xfrm>
                    <a:prstGeom prst="rect">
                      <a:avLst/>
                    </a:prstGeom>
                    <a:noFill/>
                    <a:ln w="9525">
                      <a:noFill/>
                      <a:miter lim="800000"/>
                      <a:headEnd/>
                      <a:tailEnd/>
                    </a:ln>
                  </pic:spPr>
                </pic:pic>
              </a:graphicData>
            </a:graphic>
          </wp:inline>
        </w:drawing>
      </w:r>
    </w:p>
    <w:p w:rsidR="002D2BCE" w:rsidRDefault="002D2BCE" w:rsidP="002D2BCE"/>
    <w:p w:rsidR="002D2BCE" w:rsidRPr="001302B0" w:rsidRDefault="001302B0" w:rsidP="001302B0">
      <w:r>
        <w:tab/>
      </w:r>
      <w:r>
        <w:tab/>
      </w:r>
      <w:r w:rsidR="002D2BCE">
        <w:tab/>
      </w:r>
      <w:r w:rsidR="002D2BCE">
        <w:tab/>
      </w:r>
      <w:r w:rsidR="002D2BCE">
        <w:tab/>
      </w:r>
      <w:r w:rsidR="002D2BCE">
        <w:tab/>
      </w:r>
      <w:r w:rsidR="002D2BCE">
        <w:tab/>
      </w:r>
      <w:r w:rsidR="002D2BCE">
        <w:tab/>
      </w:r>
      <w:r>
        <w:tab/>
      </w:r>
      <w:r>
        <w:tab/>
      </w:r>
      <w:r>
        <w:tab/>
        <w:t xml:space="preserve">05.09.2012 </w:t>
      </w:r>
    </w:p>
    <w:p w:rsidR="001A1B5F" w:rsidRPr="001A1B5F" w:rsidRDefault="001A1B5F" w:rsidP="001A1B5F">
      <w:pPr>
        <w:pStyle w:val="Lihttekst"/>
        <w:jc w:val="center"/>
        <w:rPr>
          <w:rFonts w:asciiTheme="minorHAnsi" w:hAnsiTheme="minorHAnsi" w:cstheme="minorHAnsi"/>
          <w:b/>
          <w:sz w:val="28"/>
          <w:szCs w:val="28"/>
        </w:rPr>
      </w:pPr>
      <w:r w:rsidRPr="001A1B5F">
        <w:rPr>
          <w:rFonts w:asciiTheme="minorHAnsi" w:hAnsiTheme="minorHAnsi" w:cstheme="minorHAnsi"/>
          <w:b/>
          <w:sz w:val="28"/>
          <w:szCs w:val="28"/>
        </w:rPr>
        <w:t>Soome, Rootsi, Taani kogemused saarte arendamisel eraldiseisva EL finantsvahendite finantsprogrammi kaudu</w:t>
      </w:r>
    </w:p>
    <w:p w:rsidR="00314006" w:rsidRDefault="00314006" w:rsidP="003D44B3">
      <w:pPr>
        <w:pStyle w:val="Lihttekst"/>
        <w:rPr>
          <w:rFonts w:asciiTheme="minorHAnsi" w:hAnsiTheme="minorHAnsi" w:cstheme="minorHAnsi"/>
          <w:b/>
          <w:sz w:val="22"/>
          <w:szCs w:val="22"/>
        </w:rPr>
      </w:pPr>
    </w:p>
    <w:p w:rsidR="0021412F" w:rsidRPr="00F06998" w:rsidRDefault="003D44B3" w:rsidP="003D44B3">
      <w:pPr>
        <w:pStyle w:val="Lihttekst"/>
        <w:rPr>
          <w:rFonts w:asciiTheme="minorHAnsi" w:hAnsiTheme="minorHAnsi" w:cstheme="minorHAnsi"/>
          <w:b/>
          <w:sz w:val="22"/>
          <w:szCs w:val="22"/>
        </w:rPr>
      </w:pPr>
      <w:r w:rsidRPr="00F06998">
        <w:rPr>
          <w:rFonts w:asciiTheme="minorHAnsi" w:hAnsiTheme="minorHAnsi" w:cstheme="minorHAnsi"/>
          <w:b/>
          <w:sz w:val="22"/>
          <w:szCs w:val="22"/>
        </w:rPr>
        <w:t xml:space="preserve">Kas nendes riikides on eraldiseisev </w:t>
      </w:r>
      <w:proofErr w:type="spellStart"/>
      <w:r w:rsidRPr="00F06998">
        <w:rPr>
          <w:rFonts w:asciiTheme="minorHAnsi" w:hAnsiTheme="minorHAnsi" w:cstheme="minorHAnsi"/>
          <w:b/>
          <w:sz w:val="22"/>
          <w:szCs w:val="22"/>
        </w:rPr>
        <w:t>rahastusprogramm</w:t>
      </w:r>
      <w:proofErr w:type="spellEnd"/>
      <w:r w:rsidRPr="00F06998">
        <w:rPr>
          <w:rFonts w:asciiTheme="minorHAnsi" w:hAnsiTheme="minorHAnsi" w:cstheme="minorHAnsi"/>
          <w:b/>
          <w:sz w:val="22"/>
          <w:szCs w:val="22"/>
        </w:rPr>
        <w:t xml:space="preserve">? </w:t>
      </w:r>
    </w:p>
    <w:p w:rsidR="00314006" w:rsidRDefault="003D44B3" w:rsidP="003D44B3">
      <w:pPr>
        <w:pStyle w:val="Lihttekst"/>
        <w:rPr>
          <w:rFonts w:asciiTheme="minorHAnsi" w:hAnsiTheme="minorHAnsi" w:cstheme="minorHAnsi"/>
          <w:b/>
          <w:sz w:val="22"/>
          <w:szCs w:val="22"/>
        </w:rPr>
      </w:pPr>
      <w:r w:rsidRPr="00F06998">
        <w:rPr>
          <w:rFonts w:asciiTheme="minorHAnsi" w:hAnsiTheme="minorHAnsi" w:cstheme="minorHAnsi"/>
          <w:b/>
          <w:sz w:val="22"/>
          <w:szCs w:val="22"/>
        </w:rPr>
        <w:t>Millistel eesmärkidel seda kasutatakse?</w:t>
      </w:r>
    </w:p>
    <w:p w:rsidR="003D44B3" w:rsidRDefault="003D44B3" w:rsidP="003D44B3">
      <w:pPr>
        <w:pStyle w:val="Lihttekst"/>
        <w:rPr>
          <w:rFonts w:asciiTheme="minorHAnsi" w:hAnsiTheme="minorHAnsi" w:cstheme="minorHAnsi"/>
          <w:b/>
          <w:sz w:val="22"/>
          <w:szCs w:val="22"/>
        </w:rPr>
      </w:pPr>
      <w:r w:rsidRPr="00F06998">
        <w:rPr>
          <w:rFonts w:asciiTheme="minorHAnsi" w:hAnsiTheme="minorHAnsi" w:cstheme="minorHAnsi"/>
          <w:b/>
          <w:sz w:val="22"/>
          <w:szCs w:val="22"/>
        </w:rPr>
        <w:t>Millise</w:t>
      </w:r>
      <w:r w:rsidR="00963EA1">
        <w:rPr>
          <w:rFonts w:asciiTheme="minorHAnsi" w:hAnsiTheme="minorHAnsi" w:cstheme="minorHAnsi"/>
          <w:b/>
          <w:sz w:val="22"/>
          <w:szCs w:val="22"/>
        </w:rPr>
        <w:t>d</w:t>
      </w:r>
      <w:r w:rsidRPr="00F06998">
        <w:rPr>
          <w:rFonts w:asciiTheme="minorHAnsi" w:hAnsiTheme="minorHAnsi" w:cstheme="minorHAnsi"/>
          <w:b/>
          <w:sz w:val="22"/>
          <w:szCs w:val="22"/>
        </w:rPr>
        <w:t xml:space="preserve"> on rakendamismehhanismid?</w:t>
      </w:r>
    </w:p>
    <w:p w:rsidR="00F06998" w:rsidRDefault="00F06998" w:rsidP="003D44B3">
      <w:pPr>
        <w:pStyle w:val="Lihttekst"/>
        <w:rPr>
          <w:rFonts w:asciiTheme="minorHAnsi" w:hAnsiTheme="minorHAnsi" w:cstheme="minorHAnsi"/>
          <w:b/>
          <w:sz w:val="22"/>
          <w:szCs w:val="22"/>
        </w:rPr>
      </w:pPr>
    </w:p>
    <w:p w:rsidR="00B01028" w:rsidRDefault="0055505F" w:rsidP="00981BAF">
      <w:pPr>
        <w:pStyle w:val="Lihttekst"/>
        <w:spacing w:line="276" w:lineRule="auto"/>
        <w:jc w:val="both"/>
        <w:rPr>
          <w:rFonts w:asciiTheme="minorHAnsi" w:hAnsiTheme="minorHAnsi" w:cstheme="minorHAnsi"/>
          <w:sz w:val="22"/>
          <w:szCs w:val="22"/>
        </w:rPr>
      </w:pPr>
      <w:r>
        <w:rPr>
          <w:rFonts w:asciiTheme="minorHAnsi" w:hAnsiTheme="minorHAnsi" w:cstheme="minorHAnsi"/>
          <w:sz w:val="22"/>
          <w:szCs w:val="22"/>
        </w:rPr>
        <w:t>Struktuurifondide rakendussüsteemid on riigiti küllaltki erinevad, sõltudes siseriiklikust regionaalpoliitikast, haldusjaotusest</w:t>
      </w:r>
      <w:r w:rsidR="004A0923">
        <w:rPr>
          <w:rFonts w:asciiTheme="minorHAnsi" w:hAnsiTheme="minorHAnsi" w:cstheme="minorHAnsi"/>
          <w:sz w:val="22"/>
          <w:szCs w:val="22"/>
        </w:rPr>
        <w:t>, piirkondade vahelistest arenguerinevustest, riigi valitsemistavadest jm.</w:t>
      </w:r>
      <w:r w:rsidR="008D5842">
        <w:rPr>
          <w:rFonts w:asciiTheme="minorHAnsi" w:hAnsiTheme="minorHAnsi" w:cstheme="minorHAnsi"/>
          <w:sz w:val="22"/>
          <w:szCs w:val="22"/>
        </w:rPr>
        <w:t xml:space="preserve"> Kuivõrd Euroopa Liidu regionaalpoliitika, mille peamiseks rahastamisvahendiks on struktuurifondid, on mõeldud täiendama ja mitte asendama riigi enda regionaalpoliitikat, võib just seda pidada määravaks rakendussüsteemide väljatöötamisel.</w:t>
      </w:r>
      <w:r w:rsidR="004A0923">
        <w:rPr>
          <w:rFonts w:asciiTheme="minorHAnsi" w:hAnsiTheme="minorHAnsi" w:cstheme="minorHAnsi"/>
          <w:sz w:val="22"/>
          <w:szCs w:val="22"/>
        </w:rPr>
        <w:t xml:space="preserve"> </w:t>
      </w:r>
      <w:r w:rsidR="00414A37">
        <w:rPr>
          <w:rFonts w:asciiTheme="minorHAnsi" w:hAnsiTheme="minorHAnsi" w:cstheme="minorHAnsi"/>
          <w:sz w:val="22"/>
          <w:szCs w:val="22"/>
        </w:rPr>
        <w:t>Näited selle kohta leiab nii Soomest, kus tulenevalt Ahvenamaa autonoomiast on tal oma programm kui ka Taanist, kus Bornholmi saar on 2007. aasta haldusreformi järgselt samuti eristaatusega, mis muuhulgas hõlmab regionaalpoliitika elluviimiseks eraldi nö osaprogrammi struktuurivahenditest (vt täpsemalt allpool).</w:t>
      </w:r>
    </w:p>
    <w:p w:rsidR="00963EA1" w:rsidRDefault="00414A37" w:rsidP="00981BAF">
      <w:pPr>
        <w:pStyle w:val="Lihttekst"/>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p>
    <w:p w:rsidR="0049610B" w:rsidRDefault="004A0923" w:rsidP="0049610B">
      <w:pPr>
        <w:pStyle w:val="Lihttekst"/>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Euroopa </w:t>
      </w:r>
      <w:r w:rsidRPr="004A0923">
        <w:rPr>
          <w:rFonts w:asciiTheme="minorHAnsi" w:hAnsiTheme="minorHAnsi" w:cstheme="minorHAnsi"/>
          <w:sz w:val="22"/>
          <w:szCs w:val="22"/>
        </w:rPr>
        <w:t>Komisjon</w:t>
      </w:r>
      <w:r>
        <w:rPr>
          <w:rFonts w:asciiTheme="minorHAnsi" w:hAnsiTheme="minorHAnsi" w:cstheme="minorHAnsi"/>
          <w:sz w:val="22"/>
          <w:szCs w:val="22"/>
        </w:rPr>
        <w:t>i mitmetest uuringutest järeldub, et</w:t>
      </w:r>
      <w:r w:rsidRPr="004A0923">
        <w:rPr>
          <w:rFonts w:asciiTheme="minorHAnsi" w:hAnsiTheme="minorHAnsi" w:cstheme="minorHAnsi"/>
          <w:sz w:val="22"/>
          <w:szCs w:val="22"/>
        </w:rPr>
        <w:t xml:space="preserve"> saarelisus iseenesest ei ole peamine arengutakistus, küll aga väike rahvaarv, seal kus see esineb. </w:t>
      </w:r>
      <w:r w:rsidR="0049610B">
        <w:rPr>
          <w:rFonts w:asciiTheme="minorHAnsi" w:hAnsiTheme="minorHAnsi" w:cstheme="minorHAnsi"/>
          <w:sz w:val="22"/>
          <w:szCs w:val="22"/>
        </w:rPr>
        <w:t>Väikseks loetakse Euroopas alla 5000</w:t>
      </w:r>
      <w:r w:rsidR="002D3E44">
        <w:rPr>
          <w:rFonts w:asciiTheme="minorHAnsi" w:hAnsiTheme="minorHAnsi" w:cstheme="minorHAnsi"/>
          <w:sz w:val="22"/>
          <w:szCs w:val="22"/>
        </w:rPr>
        <w:t xml:space="preserve"> inimese</w:t>
      </w:r>
      <w:r w:rsidR="0049610B">
        <w:rPr>
          <w:rFonts w:asciiTheme="minorHAnsi" w:hAnsiTheme="minorHAnsi" w:cstheme="minorHAnsi"/>
          <w:sz w:val="22"/>
          <w:szCs w:val="22"/>
        </w:rPr>
        <w:t xml:space="preserve"> jäävat elanikkonda</w:t>
      </w:r>
      <w:r w:rsidR="002D3E44">
        <w:rPr>
          <w:rFonts w:asciiTheme="minorHAnsi" w:hAnsiTheme="minorHAnsi" w:cstheme="minorHAnsi"/>
          <w:sz w:val="22"/>
          <w:szCs w:val="22"/>
        </w:rPr>
        <w:t xml:space="preserve">, mille kohta </w:t>
      </w:r>
      <w:r w:rsidR="0049610B">
        <w:rPr>
          <w:rFonts w:asciiTheme="minorHAnsi" w:hAnsiTheme="minorHAnsi" w:cstheme="minorHAnsi"/>
          <w:sz w:val="22"/>
          <w:szCs w:val="22"/>
        </w:rPr>
        <w:t xml:space="preserve">on väidetud, et Euroopa abi ei ole sobilik lahendama </w:t>
      </w:r>
      <w:r w:rsidR="002D3E44">
        <w:rPr>
          <w:rFonts w:asciiTheme="minorHAnsi" w:hAnsiTheme="minorHAnsi" w:cstheme="minorHAnsi"/>
          <w:sz w:val="22"/>
          <w:szCs w:val="22"/>
        </w:rPr>
        <w:t>nii väikese ulatusega probleeme.</w:t>
      </w:r>
    </w:p>
    <w:p w:rsidR="004A0923" w:rsidRPr="004A0923" w:rsidRDefault="009F6C2C" w:rsidP="0001534B">
      <w:pPr>
        <w:pStyle w:val="Lihttekst"/>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Lisaks võib saartel nagu ka teistel geograafiliselt ebasoodsamatel piirkondadel olla hulk teisi, erinevaid probleeme, mis muudaks ühe tunnuse alusel regionaalarenguprogrammi koostamise ebaefektiivseks. </w:t>
      </w:r>
      <w:r w:rsidR="004A0923" w:rsidRPr="004A0923">
        <w:rPr>
          <w:rFonts w:asciiTheme="minorHAnsi" w:hAnsiTheme="minorHAnsi" w:cstheme="minorHAnsi"/>
          <w:sz w:val="22"/>
          <w:szCs w:val="22"/>
        </w:rPr>
        <w:t xml:space="preserve">Nii toetubki EL oma regionaalpoliitikas võimalusele diferentseerida oma struktuurifondide rakendamist lähtuvalt kohalikest tingimustest ja vajadustest ja ei rakenda saarelisuse kui sellise alusel automaatselt erimeetmeid. Üldmääruse art 3 on öeldud:  </w:t>
      </w:r>
    </w:p>
    <w:p w:rsidR="004A0923" w:rsidRPr="004A0923" w:rsidRDefault="004A0923" w:rsidP="0001534B">
      <w:pPr>
        <w:pStyle w:val="Lihttekst"/>
        <w:spacing w:line="276" w:lineRule="auto"/>
        <w:jc w:val="both"/>
        <w:rPr>
          <w:rFonts w:asciiTheme="minorHAnsi" w:hAnsiTheme="minorHAnsi" w:cstheme="minorHAnsi"/>
          <w:sz w:val="22"/>
          <w:szCs w:val="22"/>
        </w:rPr>
      </w:pPr>
      <w:r w:rsidRPr="004A0923">
        <w:rPr>
          <w:rFonts w:asciiTheme="minorHAnsi" w:hAnsiTheme="minorHAnsi" w:cstheme="minorHAnsi"/>
          <w:sz w:val="22"/>
          <w:szCs w:val="22"/>
        </w:rPr>
        <w:t>„...toetatakse piirkondi, mille arenguprobleeme raskendavad ebasoodsamad geograafilised või looduslikud tingimused, eelkõige ... äärepoolseimaid piirkondi, samuti väga hõreda asustusega põhjaalasid, teatavaid saari ja saareliikmesriike ning mägipiirkondi”</w:t>
      </w:r>
      <w:r w:rsidR="004B5C4B">
        <w:rPr>
          <w:rFonts w:asciiTheme="minorHAnsi" w:hAnsiTheme="minorHAnsi" w:cstheme="minorHAnsi"/>
          <w:sz w:val="22"/>
          <w:szCs w:val="22"/>
        </w:rPr>
        <w:t>.</w:t>
      </w:r>
    </w:p>
    <w:p w:rsidR="00E424FB" w:rsidRPr="00230C34" w:rsidRDefault="00DF7815" w:rsidP="00E424FB">
      <w:pPr>
        <w:jc w:val="both"/>
        <w:rPr>
          <w:rFonts w:asciiTheme="minorHAnsi" w:hAnsiTheme="minorHAnsi" w:cstheme="minorHAnsi"/>
          <w:sz w:val="22"/>
        </w:rPr>
      </w:pPr>
      <w:r>
        <w:rPr>
          <w:rFonts w:asciiTheme="minorHAnsi" w:hAnsiTheme="minorHAnsi" w:cstheme="minorHAnsi"/>
          <w:sz w:val="22"/>
        </w:rPr>
        <w:t>Ka u</w:t>
      </w:r>
      <w:r w:rsidR="00E424FB" w:rsidRPr="00230C34">
        <w:rPr>
          <w:rFonts w:asciiTheme="minorHAnsi" w:hAnsiTheme="minorHAnsi" w:cstheme="minorHAnsi"/>
          <w:sz w:val="22"/>
        </w:rPr>
        <w:t xml:space="preserve">ue programmiperioodi </w:t>
      </w:r>
      <w:r>
        <w:rPr>
          <w:rFonts w:asciiTheme="minorHAnsi" w:hAnsiTheme="minorHAnsi" w:cstheme="minorHAnsi"/>
          <w:sz w:val="22"/>
        </w:rPr>
        <w:t xml:space="preserve">(2014-2020) </w:t>
      </w:r>
      <w:r w:rsidR="00E424FB" w:rsidRPr="00230C34">
        <w:rPr>
          <w:rFonts w:asciiTheme="minorHAnsi" w:hAnsiTheme="minorHAnsi" w:cstheme="minorHAnsi"/>
          <w:sz w:val="22"/>
        </w:rPr>
        <w:t xml:space="preserve">tingimuste läbirääkimistel Euroopa Nõukogus on olnud jutuks saartepiirkondadele erandi tegemine, mis võimaldaks saartel kasutada samu reegleid vähemarenenud piirkondadega. Viimastel andmetel </w:t>
      </w:r>
      <w:r w:rsidR="003D2932">
        <w:rPr>
          <w:rFonts w:asciiTheme="minorHAnsi" w:hAnsiTheme="minorHAnsi" w:cstheme="minorHAnsi"/>
          <w:sz w:val="22"/>
        </w:rPr>
        <w:t>on</w:t>
      </w:r>
      <w:r w:rsidR="00E424FB" w:rsidRPr="00230C34">
        <w:rPr>
          <w:rFonts w:asciiTheme="minorHAnsi" w:hAnsiTheme="minorHAnsi" w:cstheme="minorHAnsi"/>
          <w:sz w:val="22"/>
        </w:rPr>
        <w:t xml:space="preserve"> selline erand mõnede riikide tugeva vastuseisu tõttu </w:t>
      </w:r>
      <w:r w:rsidR="003D2932">
        <w:rPr>
          <w:rFonts w:asciiTheme="minorHAnsi" w:hAnsiTheme="minorHAnsi" w:cstheme="minorHAnsi"/>
          <w:sz w:val="22"/>
        </w:rPr>
        <w:t xml:space="preserve">jäänud </w:t>
      </w:r>
      <w:r w:rsidR="00E424FB" w:rsidRPr="00230C34">
        <w:rPr>
          <w:rFonts w:asciiTheme="minorHAnsi" w:hAnsiTheme="minorHAnsi" w:cstheme="minorHAnsi"/>
          <w:sz w:val="22"/>
        </w:rPr>
        <w:t>siiski kokku leppimata.</w:t>
      </w:r>
    </w:p>
    <w:p w:rsidR="00444110" w:rsidRPr="00B20282" w:rsidRDefault="00444110" w:rsidP="00444110">
      <w:pPr>
        <w:spacing w:after="0" w:line="240" w:lineRule="auto"/>
        <w:outlineLvl w:val="3"/>
        <w:rPr>
          <w:rFonts w:asciiTheme="minorHAnsi" w:eastAsia="Times New Roman" w:hAnsiTheme="minorHAnsi" w:cstheme="minorHAnsi"/>
          <w:b/>
          <w:bCs/>
          <w:color w:val="000000" w:themeColor="text1"/>
          <w:szCs w:val="24"/>
          <w:lang w:eastAsia="et-EE"/>
        </w:rPr>
      </w:pPr>
      <w:r w:rsidRPr="00B20282">
        <w:rPr>
          <w:rFonts w:asciiTheme="minorHAnsi" w:eastAsia="Times New Roman" w:hAnsiTheme="minorHAnsi" w:cstheme="minorHAnsi"/>
          <w:b/>
          <w:bCs/>
          <w:color w:val="000000" w:themeColor="text1"/>
          <w:szCs w:val="24"/>
          <w:lang w:eastAsia="et-EE"/>
        </w:rPr>
        <w:t>Piirkondlikud erinevused ELi 27 liikmesriigis</w:t>
      </w:r>
      <w:r>
        <w:rPr>
          <w:rFonts w:asciiTheme="minorHAnsi" w:eastAsia="Times New Roman" w:hAnsiTheme="minorHAnsi" w:cstheme="minorHAnsi"/>
          <w:b/>
          <w:bCs/>
          <w:color w:val="000000" w:themeColor="text1"/>
          <w:szCs w:val="24"/>
          <w:lang w:eastAsia="et-EE"/>
        </w:rPr>
        <w:t xml:space="preserve">: </w:t>
      </w:r>
      <w:r w:rsidRPr="00B20282">
        <w:rPr>
          <w:rFonts w:asciiTheme="minorHAnsi" w:eastAsia="Times New Roman" w:hAnsiTheme="minorHAnsi" w:cstheme="minorHAnsi"/>
          <w:b/>
          <w:bCs/>
          <w:color w:val="000000" w:themeColor="text1"/>
          <w:szCs w:val="24"/>
          <w:lang w:eastAsia="et-EE"/>
        </w:rPr>
        <w:t>SKP elaniku kohta ostujõu standardi järgi, 2005</w:t>
      </w:r>
    </w:p>
    <w:p w:rsidR="00444110" w:rsidRPr="00E32857" w:rsidRDefault="00444110" w:rsidP="00444110">
      <w:pPr>
        <w:spacing w:after="0" w:line="240" w:lineRule="auto"/>
        <w:outlineLvl w:val="3"/>
        <w:rPr>
          <w:rFonts w:asciiTheme="minorHAnsi" w:eastAsia="Times New Roman" w:hAnsiTheme="minorHAnsi" w:cstheme="minorHAnsi"/>
          <w:color w:val="000000" w:themeColor="text1"/>
          <w:sz w:val="22"/>
          <w:lang w:eastAsia="et-EE"/>
        </w:rPr>
      </w:pPr>
      <w:r w:rsidRPr="00E32857">
        <w:rPr>
          <w:rFonts w:asciiTheme="minorHAnsi" w:eastAsia="Times New Roman" w:hAnsiTheme="minorHAnsi" w:cstheme="minorHAnsi"/>
          <w:color w:val="000000" w:themeColor="text1"/>
          <w:sz w:val="22"/>
          <w:lang w:eastAsia="et-EE"/>
        </w:rPr>
        <w:t>Suhtarv, EL 27=100</w:t>
      </w:r>
    </w:p>
    <w:p w:rsidR="00444110" w:rsidRPr="00E32857" w:rsidRDefault="00444110" w:rsidP="00444110">
      <w:pPr>
        <w:spacing w:after="0" w:line="240" w:lineRule="auto"/>
        <w:rPr>
          <w:rFonts w:ascii="Verdana" w:eastAsia="Times New Roman" w:hAnsi="Verdana" w:cs="Times New Roman"/>
          <w:szCs w:val="24"/>
          <w:lang w:eastAsia="et-EE"/>
        </w:rPr>
      </w:pPr>
      <w:r>
        <w:rPr>
          <w:rFonts w:ascii="Verdana" w:eastAsia="Times New Roman" w:hAnsi="Verdana" w:cs="Times New Roman"/>
          <w:noProof/>
          <w:szCs w:val="24"/>
          <w:lang w:eastAsia="et-EE"/>
        </w:rPr>
        <w:lastRenderedPageBreak/>
        <w:drawing>
          <wp:inline distT="0" distB="0" distL="0" distR="0">
            <wp:extent cx="4810125" cy="5023908"/>
            <wp:effectExtent l="19050" t="0" r="9525" b="0"/>
            <wp:docPr id="2" name="Pilt 4" descr="SKP elaniku kohta ostujõu standardi järgi,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P elaniku kohta ostujõu standardi järgi, 2005"/>
                    <pic:cNvPicPr>
                      <a:picLocks noChangeAspect="1" noChangeArrowheads="1"/>
                    </pic:cNvPicPr>
                  </pic:nvPicPr>
                  <pic:blipFill>
                    <a:blip r:embed="rId6" cstate="print"/>
                    <a:srcRect/>
                    <a:stretch>
                      <a:fillRect/>
                    </a:stretch>
                  </pic:blipFill>
                  <pic:spPr bwMode="auto">
                    <a:xfrm>
                      <a:off x="0" y="0"/>
                      <a:ext cx="4810125" cy="5023908"/>
                    </a:xfrm>
                    <a:prstGeom prst="rect">
                      <a:avLst/>
                    </a:prstGeom>
                    <a:noFill/>
                    <a:ln w="9525">
                      <a:noFill/>
                      <a:miter lim="800000"/>
                      <a:headEnd/>
                      <a:tailEnd/>
                    </a:ln>
                  </pic:spPr>
                </pic:pic>
              </a:graphicData>
            </a:graphic>
          </wp:inline>
        </w:drawing>
      </w:r>
    </w:p>
    <w:p w:rsidR="00444110" w:rsidRPr="00B43561" w:rsidRDefault="00444110" w:rsidP="00444110">
      <w:pPr>
        <w:spacing w:after="100" w:afterAutospacing="1" w:line="240" w:lineRule="auto"/>
        <w:rPr>
          <w:rFonts w:asciiTheme="minorHAnsi" w:eastAsia="Times New Roman" w:hAnsiTheme="minorHAnsi" w:cstheme="minorHAnsi"/>
          <w:color w:val="000000" w:themeColor="text1"/>
          <w:sz w:val="20"/>
          <w:szCs w:val="20"/>
          <w:lang w:eastAsia="et-EE"/>
        </w:rPr>
      </w:pPr>
      <w:r w:rsidRPr="00B43561">
        <w:rPr>
          <w:rFonts w:asciiTheme="minorHAnsi" w:eastAsia="Times New Roman" w:hAnsiTheme="minorHAnsi" w:cstheme="minorHAnsi"/>
          <w:color w:val="000000" w:themeColor="text1"/>
          <w:sz w:val="20"/>
          <w:szCs w:val="20"/>
          <w:lang w:eastAsia="et-EE"/>
        </w:rPr>
        <w:t xml:space="preserve">Allikas: </w:t>
      </w:r>
      <w:proofErr w:type="spellStart"/>
      <w:r w:rsidRPr="00B43561">
        <w:rPr>
          <w:rFonts w:asciiTheme="minorHAnsi" w:eastAsia="Times New Roman" w:hAnsiTheme="minorHAnsi" w:cstheme="minorHAnsi"/>
          <w:color w:val="000000" w:themeColor="text1"/>
          <w:sz w:val="20"/>
          <w:szCs w:val="20"/>
          <w:lang w:eastAsia="et-EE"/>
        </w:rPr>
        <w:t>Eurostat</w:t>
      </w:r>
      <w:proofErr w:type="spellEnd"/>
    </w:p>
    <w:p w:rsidR="00A5257E" w:rsidRPr="00C914E2" w:rsidRDefault="00A5257E" w:rsidP="008F4F25">
      <w:pPr>
        <w:pStyle w:val="Lihttekst"/>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Jättes kõrvale mõned erandid, erineb maksimaalne lubatud struktuurifondide toetuse </w:t>
      </w:r>
      <w:r w:rsidRPr="00C914E2">
        <w:rPr>
          <w:rFonts w:asciiTheme="minorHAnsi" w:hAnsiTheme="minorHAnsi" w:cstheme="minorHAnsi"/>
          <w:sz w:val="22"/>
          <w:szCs w:val="22"/>
        </w:rPr>
        <w:t xml:space="preserve">määr </w:t>
      </w:r>
      <w:r w:rsidR="00C3542E">
        <w:rPr>
          <w:rFonts w:asciiTheme="minorHAnsi" w:hAnsiTheme="minorHAnsi" w:cstheme="minorHAnsi"/>
          <w:sz w:val="22"/>
          <w:szCs w:val="22"/>
        </w:rPr>
        <w:t xml:space="preserve">praegusel perioodil </w:t>
      </w:r>
      <w:r w:rsidR="003A1100">
        <w:rPr>
          <w:rFonts w:asciiTheme="minorHAnsi" w:eastAsia="Arial Unicode MS" w:hAnsiTheme="minorHAnsi" w:cstheme="minorHAnsi"/>
          <w:sz w:val="22"/>
          <w:szCs w:val="22"/>
        </w:rPr>
        <w:t>programmi</w:t>
      </w:r>
      <w:r w:rsidRPr="00C914E2">
        <w:rPr>
          <w:rFonts w:asciiTheme="minorHAnsi" w:eastAsia="Arial Unicode MS" w:hAnsiTheme="minorHAnsi" w:cstheme="minorHAnsi"/>
          <w:sz w:val="22"/>
          <w:szCs w:val="22"/>
        </w:rPr>
        <w:t xml:space="preserve"> tasandil</w:t>
      </w:r>
      <w:r>
        <w:rPr>
          <w:rFonts w:asciiTheme="minorHAnsi" w:eastAsia="Arial Unicode MS" w:hAnsiTheme="minorHAnsi" w:cstheme="minorHAnsi"/>
          <w:sz w:val="22"/>
          <w:szCs w:val="22"/>
        </w:rPr>
        <w:t xml:space="preserve"> nn vanades ja uutes liikmesriikides oluliselt – </w:t>
      </w:r>
      <w:r w:rsidR="0007390B">
        <w:rPr>
          <w:rFonts w:asciiTheme="minorHAnsi" w:eastAsia="Arial Unicode MS" w:hAnsiTheme="minorHAnsi" w:cstheme="minorHAnsi"/>
          <w:sz w:val="22"/>
          <w:szCs w:val="22"/>
        </w:rPr>
        <w:t xml:space="preserve">ulatudes </w:t>
      </w:r>
      <w:r>
        <w:rPr>
          <w:rFonts w:asciiTheme="minorHAnsi" w:eastAsia="Arial Unicode MS" w:hAnsiTheme="minorHAnsi" w:cstheme="minorHAnsi"/>
          <w:sz w:val="22"/>
          <w:szCs w:val="22"/>
        </w:rPr>
        <w:t>5</w:t>
      </w:r>
      <w:r w:rsidR="0007390B">
        <w:rPr>
          <w:rFonts w:asciiTheme="minorHAnsi" w:eastAsia="Arial Unicode MS" w:hAnsiTheme="minorHAnsi" w:cstheme="minorHAnsi"/>
          <w:sz w:val="22"/>
          <w:szCs w:val="22"/>
        </w:rPr>
        <w:t>0</w:t>
      </w:r>
      <w:r>
        <w:rPr>
          <w:rFonts w:asciiTheme="minorHAnsi" w:eastAsia="Arial Unicode MS" w:hAnsiTheme="minorHAnsi" w:cstheme="minorHAnsi"/>
          <w:sz w:val="22"/>
          <w:szCs w:val="22"/>
        </w:rPr>
        <w:t xml:space="preserve">%st </w:t>
      </w:r>
      <w:r w:rsidR="0007390B">
        <w:rPr>
          <w:rFonts w:asciiTheme="minorHAnsi" w:eastAsia="Arial Unicode MS" w:hAnsiTheme="minorHAnsi" w:cstheme="minorHAnsi"/>
          <w:sz w:val="22"/>
          <w:szCs w:val="22"/>
        </w:rPr>
        <w:t>8</w:t>
      </w:r>
      <w:r>
        <w:rPr>
          <w:rFonts w:asciiTheme="minorHAnsi" w:eastAsia="Arial Unicode MS" w:hAnsiTheme="minorHAnsi" w:cstheme="minorHAnsi"/>
          <w:sz w:val="22"/>
          <w:szCs w:val="22"/>
        </w:rPr>
        <w:t xml:space="preserve">5%ni. </w:t>
      </w:r>
      <w:r w:rsidR="00943D84">
        <w:rPr>
          <w:rFonts w:asciiTheme="minorHAnsi" w:eastAsia="Arial Unicode MS" w:hAnsiTheme="minorHAnsi" w:cstheme="minorHAnsi"/>
          <w:sz w:val="22"/>
          <w:szCs w:val="22"/>
        </w:rPr>
        <w:t xml:space="preserve">Nagu näha </w:t>
      </w:r>
      <w:r w:rsidR="00444110">
        <w:rPr>
          <w:rFonts w:asciiTheme="minorHAnsi" w:eastAsia="Arial Unicode MS" w:hAnsiTheme="minorHAnsi" w:cstheme="minorHAnsi"/>
          <w:sz w:val="22"/>
          <w:szCs w:val="22"/>
        </w:rPr>
        <w:t>ülal</w:t>
      </w:r>
      <w:r w:rsidR="00943D84">
        <w:rPr>
          <w:rFonts w:asciiTheme="minorHAnsi" w:eastAsia="Arial Unicode MS" w:hAnsiTheme="minorHAnsi" w:cstheme="minorHAnsi"/>
          <w:sz w:val="22"/>
          <w:szCs w:val="22"/>
        </w:rPr>
        <w:t xml:space="preserve">toodud Euroopa kaardilt, kuuluvad Soome, Rootsi ja Taani kõik rikkamate riikide hulka, kelle </w:t>
      </w:r>
      <w:r w:rsidR="00F92D65">
        <w:rPr>
          <w:rFonts w:asciiTheme="minorHAnsi" w:eastAsia="Arial Unicode MS" w:hAnsiTheme="minorHAnsi" w:cstheme="minorHAnsi"/>
          <w:sz w:val="22"/>
          <w:szCs w:val="22"/>
        </w:rPr>
        <w:t>SKP elaniku kohta ületab valdavas osas riigist Euroopa keskmist ja kelle programmidele seetõttu kehtib madalam toetuse määr.</w:t>
      </w:r>
      <w:r>
        <w:rPr>
          <w:rFonts w:asciiTheme="minorHAnsi" w:eastAsia="Arial Unicode MS" w:hAnsiTheme="minorHAnsi" w:cstheme="minorHAnsi"/>
          <w:sz w:val="22"/>
          <w:szCs w:val="22"/>
        </w:rPr>
        <w:t xml:space="preserve"> </w:t>
      </w:r>
      <w:r w:rsidR="00F314FE">
        <w:rPr>
          <w:rFonts w:asciiTheme="minorHAnsi" w:eastAsia="Arial Unicode MS" w:hAnsiTheme="minorHAnsi" w:cstheme="minorHAnsi"/>
          <w:sz w:val="22"/>
          <w:szCs w:val="22"/>
        </w:rPr>
        <w:t xml:space="preserve">See tähendab, et enamasti </w:t>
      </w:r>
      <w:proofErr w:type="spellStart"/>
      <w:r w:rsidR="00F314FE">
        <w:rPr>
          <w:rFonts w:asciiTheme="minorHAnsi" w:eastAsia="Arial Unicode MS" w:hAnsiTheme="minorHAnsi" w:cstheme="minorHAnsi"/>
          <w:sz w:val="22"/>
          <w:szCs w:val="22"/>
        </w:rPr>
        <w:t>kaasfinantseerib</w:t>
      </w:r>
      <w:proofErr w:type="spellEnd"/>
      <w:r w:rsidR="00F314FE">
        <w:rPr>
          <w:rFonts w:asciiTheme="minorHAnsi" w:eastAsia="Arial Unicode MS" w:hAnsiTheme="minorHAnsi" w:cstheme="minorHAnsi"/>
          <w:sz w:val="22"/>
          <w:szCs w:val="22"/>
        </w:rPr>
        <w:t xml:space="preserve"> liikmesriik rakendatavaid programme oma vahenditest vähemalt poole ulatuses, mis tegelikkuses tähendab pigem seda, et liikmesriikidel on oma siseriiklikust loogikast ja vajadusest lähtuvad regionaalarenguprogrammid, mille teatud osi toetatakse EL struktuurivahenditest.</w:t>
      </w:r>
      <w:r w:rsidR="00480A66">
        <w:rPr>
          <w:rFonts w:asciiTheme="minorHAnsi" w:eastAsia="Arial Unicode MS" w:hAnsiTheme="minorHAnsi" w:cstheme="minorHAnsi"/>
          <w:sz w:val="22"/>
          <w:szCs w:val="22"/>
        </w:rPr>
        <w:t xml:space="preserve"> Neis liikmesriikides, kus SKP inimese kohta on madalam ja EL toetus seega suurem, on seni kasutusel vastupidine lähenemine ja programmid on koostatud </w:t>
      </w:r>
      <w:r w:rsidR="00D657F5">
        <w:rPr>
          <w:rFonts w:asciiTheme="minorHAnsi" w:eastAsia="Arial Unicode MS" w:hAnsiTheme="minorHAnsi" w:cstheme="minorHAnsi"/>
          <w:sz w:val="22"/>
          <w:szCs w:val="22"/>
        </w:rPr>
        <w:t xml:space="preserve">põhiliselt </w:t>
      </w:r>
      <w:r w:rsidR="00480A66">
        <w:rPr>
          <w:rFonts w:asciiTheme="minorHAnsi" w:eastAsia="Arial Unicode MS" w:hAnsiTheme="minorHAnsi" w:cstheme="minorHAnsi"/>
          <w:sz w:val="22"/>
          <w:szCs w:val="22"/>
        </w:rPr>
        <w:t>Euroopa Liidu toetuse</w:t>
      </w:r>
      <w:r w:rsidR="00D657F5">
        <w:rPr>
          <w:rFonts w:asciiTheme="minorHAnsi" w:eastAsia="Arial Unicode MS" w:hAnsiTheme="minorHAnsi" w:cstheme="minorHAnsi"/>
          <w:sz w:val="22"/>
          <w:szCs w:val="22"/>
        </w:rPr>
        <w:t xml:space="preserve"> saamiseks, mida </w:t>
      </w:r>
      <w:proofErr w:type="spellStart"/>
      <w:r w:rsidR="00D657F5">
        <w:rPr>
          <w:rFonts w:asciiTheme="minorHAnsi" w:eastAsia="Arial Unicode MS" w:hAnsiTheme="minorHAnsi" w:cstheme="minorHAnsi"/>
          <w:sz w:val="22"/>
          <w:szCs w:val="22"/>
        </w:rPr>
        <w:t>kaasrahastatakse</w:t>
      </w:r>
      <w:proofErr w:type="spellEnd"/>
      <w:r w:rsidR="00D657F5">
        <w:rPr>
          <w:rFonts w:asciiTheme="minorHAnsi" w:eastAsia="Arial Unicode MS" w:hAnsiTheme="minorHAnsi" w:cstheme="minorHAnsi"/>
          <w:sz w:val="22"/>
          <w:szCs w:val="22"/>
        </w:rPr>
        <w:t xml:space="preserve"> nõutud mahus</w:t>
      </w:r>
      <w:r w:rsidR="00926A09">
        <w:rPr>
          <w:rFonts w:asciiTheme="minorHAnsi" w:eastAsia="Arial Unicode MS" w:hAnsiTheme="minorHAnsi" w:cstheme="minorHAnsi"/>
          <w:sz w:val="22"/>
          <w:szCs w:val="22"/>
        </w:rPr>
        <w:t xml:space="preserve"> riigi, KOV või erasektori poolt</w:t>
      </w:r>
      <w:r w:rsidR="00D657F5">
        <w:rPr>
          <w:rFonts w:asciiTheme="minorHAnsi" w:eastAsia="Arial Unicode MS" w:hAnsiTheme="minorHAnsi" w:cstheme="minorHAnsi"/>
          <w:sz w:val="22"/>
          <w:szCs w:val="22"/>
        </w:rPr>
        <w:t>.</w:t>
      </w:r>
      <w:r w:rsidR="00480A66">
        <w:rPr>
          <w:rFonts w:asciiTheme="minorHAnsi" w:eastAsia="Arial Unicode MS" w:hAnsiTheme="minorHAnsi" w:cstheme="minorHAnsi"/>
          <w:sz w:val="22"/>
          <w:szCs w:val="22"/>
        </w:rPr>
        <w:t xml:space="preserve"> </w:t>
      </w:r>
      <w:r w:rsidR="00BC7CBF">
        <w:rPr>
          <w:rFonts w:asciiTheme="minorHAnsi" w:eastAsia="Arial Unicode MS" w:hAnsiTheme="minorHAnsi" w:cstheme="minorHAnsi"/>
          <w:sz w:val="22"/>
          <w:szCs w:val="22"/>
        </w:rPr>
        <w:t>Ühe suurema- või mitme väiksemahulise programmi koostamisel on valik vastavalt</w:t>
      </w:r>
      <w:r w:rsidR="00480A66">
        <w:rPr>
          <w:rFonts w:asciiTheme="minorHAnsi" w:eastAsia="Arial Unicode MS" w:hAnsiTheme="minorHAnsi" w:cstheme="minorHAnsi"/>
          <w:sz w:val="22"/>
          <w:szCs w:val="22"/>
        </w:rPr>
        <w:t xml:space="preserve"> </w:t>
      </w:r>
      <w:r w:rsidR="00BC7CBF">
        <w:rPr>
          <w:rFonts w:asciiTheme="minorHAnsi" w:eastAsia="Arial Unicode MS" w:hAnsiTheme="minorHAnsi" w:cstheme="minorHAnsi"/>
          <w:sz w:val="22"/>
          <w:szCs w:val="22"/>
        </w:rPr>
        <w:t xml:space="preserve">suurema paindlikkuse (suure programmi sees on vajadusel vahendite ühelt tegevuselt teisele ümber tõstmine vähem bürokraatlik) või teatud summade kindlatele tegevustele või piirkondadele reserveerimise vahel. </w:t>
      </w:r>
    </w:p>
    <w:p w:rsidR="00BA76FD" w:rsidRDefault="00BA76FD" w:rsidP="00B4790E">
      <w:pPr>
        <w:jc w:val="both"/>
        <w:rPr>
          <w:rFonts w:asciiTheme="minorHAnsi" w:hAnsiTheme="minorHAnsi" w:cstheme="minorHAnsi"/>
          <w:sz w:val="22"/>
        </w:rPr>
      </w:pPr>
    </w:p>
    <w:p w:rsidR="00B4790E" w:rsidRDefault="00B4790E" w:rsidP="00B4790E">
      <w:pPr>
        <w:jc w:val="both"/>
        <w:rPr>
          <w:rFonts w:asciiTheme="minorHAnsi" w:hAnsiTheme="minorHAnsi" w:cstheme="minorHAnsi"/>
          <w:sz w:val="22"/>
        </w:rPr>
      </w:pPr>
      <w:r>
        <w:rPr>
          <w:rFonts w:asciiTheme="minorHAnsi" w:hAnsiTheme="minorHAnsi" w:cstheme="minorHAnsi"/>
          <w:sz w:val="22"/>
        </w:rPr>
        <w:t>Mõned positiivsed aspektid, mida Euroopa Komisjoni tellitud uuring struktuurivahendite kasutamise efektiivsusest geograafiliselt raskesti ligipääsetavate piirkondade arendamisel välja toob:</w:t>
      </w:r>
    </w:p>
    <w:p w:rsidR="00B4790E" w:rsidRDefault="00B4790E" w:rsidP="00B4790E">
      <w:pPr>
        <w:pStyle w:val="Loendilik"/>
        <w:numPr>
          <w:ilvl w:val="0"/>
          <w:numId w:val="5"/>
        </w:numPr>
        <w:jc w:val="both"/>
        <w:rPr>
          <w:rFonts w:asciiTheme="minorHAnsi" w:hAnsiTheme="minorHAnsi" w:cstheme="minorHAnsi"/>
          <w:sz w:val="22"/>
        </w:rPr>
      </w:pPr>
      <w:r>
        <w:rPr>
          <w:rFonts w:asciiTheme="minorHAnsi" w:hAnsiTheme="minorHAnsi" w:cstheme="minorHAnsi"/>
          <w:sz w:val="22"/>
        </w:rPr>
        <w:lastRenderedPageBreak/>
        <w:t xml:space="preserve">Kuigi enamasti on ERF toetus vaid (väike) osa avaliku sektori rahadest, mida geograafiliselt raskesti ligipääsetavate piirkondade arendamiseks kasutatakse, kulub see sageli võtmetähtsusega valdkondade (nt teed, keskkonnakatse, info-ja kommunikatsiooni-tehnoloogiad, lairibaühendus) rahastamiseks, mis teistest allikatest võiksid jääda rahastamata. </w:t>
      </w:r>
    </w:p>
    <w:p w:rsidR="00B4790E" w:rsidRPr="008B3186" w:rsidRDefault="00B4790E" w:rsidP="00B4790E">
      <w:pPr>
        <w:pStyle w:val="Loendilik"/>
        <w:numPr>
          <w:ilvl w:val="0"/>
          <w:numId w:val="5"/>
        </w:numPr>
        <w:jc w:val="both"/>
        <w:rPr>
          <w:rFonts w:asciiTheme="minorHAnsi" w:hAnsiTheme="minorHAnsi" w:cstheme="minorHAnsi"/>
          <w:sz w:val="22"/>
        </w:rPr>
      </w:pPr>
      <w:r>
        <w:rPr>
          <w:rFonts w:asciiTheme="minorHAnsi" w:hAnsiTheme="minorHAnsi" w:cstheme="minorHAnsi"/>
          <w:sz w:val="22"/>
        </w:rPr>
        <w:t>Mõnikord on edukatest ERF projektidest abi ka siseriiklike rahade „kohalemeelitamisel“.</w:t>
      </w:r>
    </w:p>
    <w:p w:rsidR="00B4790E" w:rsidRDefault="00B4790E" w:rsidP="00B4790E">
      <w:pPr>
        <w:pStyle w:val="Loendilik"/>
        <w:numPr>
          <w:ilvl w:val="0"/>
          <w:numId w:val="5"/>
        </w:numPr>
        <w:jc w:val="both"/>
        <w:rPr>
          <w:rFonts w:asciiTheme="minorHAnsi" w:hAnsiTheme="minorHAnsi" w:cstheme="minorHAnsi"/>
          <w:sz w:val="22"/>
        </w:rPr>
      </w:pPr>
      <w:r>
        <w:rPr>
          <w:rFonts w:asciiTheme="minorHAnsi" w:hAnsiTheme="minorHAnsi" w:cstheme="minorHAnsi"/>
          <w:sz w:val="22"/>
        </w:rPr>
        <w:t>ERF programmide rakendamine (tulenevalt EL reeglitest) parandab kohalikku koostööd ja head valitsemistava, eriti neis riikides, kus kaasamine ja erinevate sektorite koostöö veel väga heal tasemel ei ole.</w:t>
      </w:r>
      <w:r w:rsidRPr="008B3186">
        <w:rPr>
          <w:rFonts w:asciiTheme="minorHAnsi" w:hAnsiTheme="minorHAnsi" w:cstheme="minorHAnsi"/>
          <w:sz w:val="22"/>
        </w:rPr>
        <w:t xml:space="preserve">  </w:t>
      </w:r>
    </w:p>
    <w:p w:rsidR="00267685" w:rsidRDefault="00267685" w:rsidP="004A0923">
      <w:pPr>
        <w:pStyle w:val="Lihttekst"/>
        <w:jc w:val="both"/>
        <w:rPr>
          <w:rFonts w:asciiTheme="minorHAnsi" w:hAnsiTheme="minorHAnsi" w:cstheme="minorHAnsi"/>
          <w:sz w:val="22"/>
          <w:szCs w:val="22"/>
        </w:rPr>
      </w:pPr>
      <w:r>
        <w:rPr>
          <w:rFonts w:asciiTheme="minorHAnsi" w:hAnsiTheme="minorHAnsi" w:cstheme="minorHAnsi"/>
          <w:sz w:val="22"/>
          <w:szCs w:val="22"/>
        </w:rPr>
        <w:t>Uuring hõlmas nii saari, mägiseid piirkondi kui ka hõredalt asustatud piirkondi.</w:t>
      </w:r>
    </w:p>
    <w:p w:rsidR="00267685" w:rsidRDefault="00267685" w:rsidP="004A0923">
      <w:pPr>
        <w:pStyle w:val="Lihttekst"/>
        <w:jc w:val="both"/>
        <w:rPr>
          <w:rFonts w:asciiTheme="minorHAnsi" w:hAnsiTheme="minorHAnsi" w:cstheme="minorHAnsi"/>
          <w:sz w:val="22"/>
          <w:szCs w:val="22"/>
        </w:rPr>
      </w:pPr>
    </w:p>
    <w:p w:rsidR="00457C4D" w:rsidRDefault="00457C4D" w:rsidP="005A0253">
      <w:pPr>
        <w:rPr>
          <w:b/>
        </w:rPr>
      </w:pPr>
    </w:p>
    <w:p w:rsidR="0056286A" w:rsidRPr="00994F8F" w:rsidRDefault="0056286A" w:rsidP="004C047B">
      <w:pPr>
        <w:jc w:val="both"/>
        <w:rPr>
          <w:rFonts w:asciiTheme="minorHAnsi" w:hAnsiTheme="minorHAnsi" w:cstheme="minorHAnsi"/>
          <w:b/>
          <w:sz w:val="22"/>
        </w:rPr>
      </w:pPr>
      <w:r w:rsidRPr="00994F8F">
        <w:rPr>
          <w:rFonts w:asciiTheme="minorHAnsi" w:hAnsiTheme="minorHAnsi" w:cstheme="minorHAnsi"/>
          <w:b/>
          <w:sz w:val="22"/>
        </w:rPr>
        <w:t>Soome</w:t>
      </w:r>
    </w:p>
    <w:p w:rsidR="00F87D2F" w:rsidRPr="00994F8F" w:rsidRDefault="00F87D2F" w:rsidP="004C047B">
      <w:pPr>
        <w:jc w:val="both"/>
        <w:rPr>
          <w:rFonts w:asciiTheme="minorHAnsi" w:hAnsiTheme="minorHAnsi" w:cstheme="minorHAnsi"/>
          <w:sz w:val="22"/>
        </w:rPr>
      </w:pPr>
      <w:r w:rsidRPr="00994F8F">
        <w:rPr>
          <w:rFonts w:asciiTheme="minorHAnsi" w:hAnsiTheme="minorHAnsi" w:cstheme="minorHAnsi"/>
          <w:sz w:val="22"/>
        </w:rPr>
        <w:t>Kokku saab Soome perioodil 2007-2013 EL str</w:t>
      </w:r>
      <w:r w:rsidR="00133504" w:rsidRPr="00994F8F">
        <w:rPr>
          <w:rFonts w:asciiTheme="minorHAnsi" w:hAnsiTheme="minorHAnsi" w:cstheme="minorHAnsi"/>
          <w:sz w:val="22"/>
        </w:rPr>
        <w:t>uktuurivahenditest ligikaudu 1,</w:t>
      </w:r>
      <w:r w:rsidRPr="00994F8F">
        <w:rPr>
          <w:rFonts w:asciiTheme="minorHAnsi" w:hAnsiTheme="minorHAnsi" w:cstheme="minorHAnsi"/>
          <w:sz w:val="22"/>
        </w:rPr>
        <w:t>7 miljardit eurot.</w:t>
      </w:r>
      <w:r w:rsidR="0056286A" w:rsidRPr="00994F8F">
        <w:rPr>
          <w:rFonts w:asciiTheme="minorHAnsi" w:hAnsiTheme="minorHAnsi" w:cstheme="minorHAnsi"/>
          <w:sz w:val="22"/>
        </w:rPr>
        <w:t xml:space="preserve"> Euroopa Regionaalarengufondi programme on kokku viis ja need jaotuvad järgmiselt</w:t>
      </w:r>
      <w:r w:rsidR="00A80C54" w:rsidRPr="00994F8F">
        <w:rPr>
          <w:rFonts w:asciiTheme="minorHAnsi" w:hAnsiTheme="minorHAnsi" w:cstheme="minorHAnsi"/>
          <w:sz w:val="22"/>
        </w:rPr>
        <w:t>:</w:t>
      </w:r>
    </w:p>
    <w:p w:rsidR="0056286A" w:rsidRPr="00994F8F" w:rsidRDefault="0056286A" w:rsidP="004C047B">
      <w:pPr>
        <w:pStyle w:val="Loendilik"/>
        <w:numPr>
          <w:ilvl w:val="0"/>
          <w:numId w:val="2"/>
        </w:numPr>
        <w:jc w:val="both"/>
        <w:rPr>
          <w:rFonts w:asciiTheme="minorHAnsi" w:hAnsiTheme="minorHAnsi" w:cstheme="minorHAnsi"/>
          <w:sz w:val="22"/>
        </w:rPr>
      </w:pPr>
      <w:r w:rsidRPr="00994F8F">
        <w:rPr>
          <w:rFonts w:asciiTheme="minorHAnsi" w:hAnsiTheme="minorHAnsi" w:cstheme="minorHAnsi"/>
          <w:sz w:val="22"/>
        </w:rPr>
        <w:t>Lõuna-Soome programm 138 mln eurot</w:t>
      </w:r>
    </w:p>
    <w:p w:rsidR="0056286A" w:rsidRPr="00994F8F" w:rsidRDefault="0056286A" w:rsidP="004C047B">
      <w:pPr>
        <w:pStyle w:val="Loendilik"/>
        <w:numPr>
          <w:ilvl w:val="0"/>
          <w:numId w:val="2"/>
        </w:numPr>
        <w:jc w:val="both"/>
        <w:rPr>
          <w:rFonts w:asciiTheme="minorHAnsi" w:hAnsiTheme="minorHAnsi" w:cstheme="minorHAnsi"/>
          <w:sz w:val="22"/>
        </w:rPr>
      </w:pPr>
      <w:r w:rsidRPr="00994F8F">
        <w:rPr>
          <w:rFonts w:asciiTheme="minorHAnsi" w:hAnsiTheme="minorHAnsi" w:cstheme="minorHAnsi"/>
          <w:sz w:val="22"/>
        </w:rPr>
        <w:t>Lääne-Soome programm 159 mln eurot</w:t>
      </w:r>
    </w:p>
    <w:p w:rsidR="0056286A" w:rsidRPr="00994F8F" w:rsidRDefault="0056286A" w:rsidP="004C047B">
      <w:pPr>
        <w:pStyle w:val="Loendilik"/>
        <w:numPr>
          <w:ilvl w:val="0"/>
          <w:numId w:val="2"/>
        </w:numPr>
        <w:jc w:val="both"/>
        <w:rPr>
          <w:rFonts w:asciiTheme="minorHAnsi" w:hAnsiTheme="minorHAnsi" w:cstheme="minorHAnsi"/>
          <w:sz w:val="22"/>
        </w:rPr>
      </w:pPr>
      <w:r w:rsidRPr="00994F8F">
        <w:rPr>
          <w:rFonts w:asciiTheme="minorHAnsi" w:hAnsiTheme="minorHAnsi" w:cstheme="minorHAnsi"/>
          <w:sz w:val="22"/>
        </w:rPr>
        <w:t>Ida-Soome programm 366 mln eurot</w:t>
      </w:r>
    </w:p>
    <w:p w:rsidR="0056286A" w:rsidRPr="00994F8F" w:rsidRDefault="0056286A" w:rsidP="004C047B">
      <w:pPr>
        <w:pStyle w:val="Loendilik"/>
        <w:numPr>
          <w:ilvl w:val="0"/>
          <w:numId w:val="2"/>
        </w:numPr>
        <w:jc w:val="both"/>
        <w:rPr>
          <w:rFonts w:asciiTheme="minorHAnsi" w:hAnsiTheme="minorHAnsi" w:cstheme="minorHAnsi"/>
          <w:sz w:val="22"/>
        </w:rPr>
      </w:pPr>
      <w:r w:rsidRPr="00994F8F">
        <w:rPr>
          <w:rFonts w:asciiTheme="minorHAnsi" w:hAnsiTheme="minorHAnsi" w:cstheme="minorHAnsi"/>
          <w:sz w:val="22"/>
        </w:rPr>
        <w:t>Põhja-Soome programm 311 mln eurot</w:t>
      </w:r>
    </w:p>
    <w:p w:rsidR="00A80C54" w:rsidRDefault="0056286A" w:rsidP="004C047B">
      <w:pPr>
        <w:pStyle w:val="Loendilik"/>
        <w:numPr>
          <w:ilvl w:val="0"/>
          <w:numId w:val="2"/>
        </w:numPr>
        <w:jc w:val="both"/>
        <w:rPr>
          <w:rFonts w:asciiTheme="minorHAnsi" w:hAnsiTheme="minorHAnsi" w:cstheme="minorHAnsi"/>
          <w:b/>
          <w:sz w:val="22"/>
        </w:rPr>
      </w:pPr>
      <w:r w:rsidRPr="00994F8F">
        <w:rPr>
          <w:rFonts w:asciiTheme="minorHAnsi" w:hAnsiTheme="minorHAnsi" w:cstheme="minorHAnsi"/>
          <w:b/>
          <w:sz w:val="22"/>
        </w:rPr>
        <w:t>Ahvenamaa programm 3 miljonit eurot</w:t>
      </w:r>
    </w:p>
    <w:p w:rsidR="00231701" w:rsidRPr="003F4C6C" w:rsidRDefault="00231701" w:rsidP="00231701">
      <w:pPr>
        <w:jc w:val="both"/>
        <w:rPr>
          <w:rFonts w:asciiTheme="minorHAnsi" w:hAnsiTheme="minorHAnsi" w:cstheme="minorHAnsi"/>
          <w:sz w:val="22"/>
        </w:rPr>
      </w:pPr>
      <w:r w:rsidRPr="003F4C6C">
        <w:rPr>
          <w:rFonts w:asciiTheme="minorHAnsi" w:hAnsiTheme="minorHAnsi" w:cstheme="minorHAnsi"/>
          <w:sz w:val="22"/>
        </w:rPr>
        <w:t xml:space="preserve">Euroopa Sotsiaalfondi </w:t>
      </w:r>
      <w:r w:rsidR="002E337C">
        <w:rPr>
          <w:rFonts w:asciiTheme="minorHAnsi" w:hAnsiTheme="minorHAnsi" w:cstheme="minorHAnsi"/>
          <w:sz w:val="22"/>
        </w:rPr>
        <w:t xml:space="preserve">(sellest toetatakse nn pehmeid tegevusi – koolitused, tööpraktikad, täiendõpe jm) </w:t>
      </w:r>
      <w:r w:rsidRPr="003F4C6C">
        <w:rPr>
          <w:rFonts w:asciiTheme="minorHAnsi" w:hAnsiTheme="minorHAnsi" w:cstheme="minorHAnsi"/>
          <w:sz w:val="22"/>
        </w:rPr>
        <w:t xml:space="preserve">rakendamiseks on 2 programmi – üks katab Soome mandriosa ning teine, 3 miljoni </w:t>
      </w:r>
      <w:proofErr w:type="spellStart"/>
      <w:r w:rsidRPr="003F4C6C">
        <w:rPr>
          <w:rFonts w:asciiTheme="minorHAnsi" w:hAnsiTheme="minorHAnsi" w:cstheme="minorHAnsi"/>
          <w:sz w:val="22"/>
        </w:rPr>
        <w:t>eurose</w:t>
      </w:r>
      <w:proofErr w:type="spellEnd"/>
      <w:r w:rsidRPr="003F4C6C">
        <w:rPr>
          <w:rFonts w:asciiTheme="minorHAnsi" w:hAnsiTheme="minorHAnsi" w:cstheme="minorHAnsi"/>
          <w:sz w:val="22"/>
        </w:rPr>
        <w:t xml:space="preserve"> eelarvega programm Ahvenamaa.</w:t>
      </w:r>
    </w:p>
    <w:p w:rsidR="00133504" w:rsidRPr="00994F8F" w:rsidRDefault="00336E65" w:rsidP="004C047B">
      <w:pPr>
        <w:jc w:val="both"/>
        <w:rPr>
          <w:rFonts w:asciiTheme="minorHAnsi" w:hAnsiTheme="minorHAnsi" w:cstheme="minorHAnsi"/>
          <w:sz w:val="22"/>
        </w:rPr>
      </w:pPr>
      <w:r w:rsidRPr="00994F8F">
        <w:rPr>
          <w:rFonts w:asciiTheme="minorHAnsi" w:hAnsiTheme="minorHAnsi" w:cstheme="minorHAnsi"/>
          <w:sz w:val="22"/>
        </w:rPr>
        <w:t>Tulenevalt Euroopa Liidu kaasfinantseerimise reeglitest lisab Soome riik Ahvenamaa programmi</w:t>
      </w:r>
      <w:r w:rsidR="003F4C6C">
        <w:rPr>
          <w:rFonts w:asciiTheme="minorHAnsi" w:hAnsiTheme="minorHAnsi" w:cstheme="minorHAnsi"/>
          <w:sz w:val="22"/>
        </w:rPr>
        <w:t>de</w:t>
      </w:r>
      <w:r w:rsidRPr="00994F8F">
        <w:rPr>
          <w:rFonts w:asciiTheme="minorHAnsi" w:hAnsiTheme="minorHAnsi" w:cstheme="minorHAnsi"/>
          <w:sz w:val="22"/>
        </w:rPr>
        <w:t xml:space="preserve">le ise veel 3 miljonit eurot ehk </w:t>
      </w:r>
      <w:r w:rsidR="003F4C6C">
        <w:rPr>
          <w:rFonts w:asciiTheme="minorHAnsi" w:hAnsiTheme="minorHAnsi" w:cstheme="minorHAnsi"/>
          <w:sz w:val="22"/>
        </w:rPr>
        <w:t>ühe</w:t>
      </w:r>
      <w:r w:rsidRPr="00994F8F">
        <w:rPr>
          <w:rFonts w:asciiTheme="minorHAnsi" w:hAnsiTheme="minorHAnsi" w:cstheme="minorHAnsi"/>
          <w:sz w:val="22"/>
        </w:rPr>
        <w:t xml:space="preserve"> programmi eelarve on </w:t>
      </w:r>
      <w:r w:rsidR="00D30F22" w:rsidRPr="00994F8F">
        <w:rPr>
          <w:rFonts w:asciiTheme="minorHAnsi" w:hAnsiTheme="minorHAnsi" w:cstheme="minorHAnsi"/>
          <w:sz w:val="22"/>
        </w:rPr>
        <w:t xml:space="preserve">ligikaudu </w:t>
      </w:r>
      <w:r w:rsidRPr="00994F8F">
        <w:rPr>
          <w:rFonts w:asciiTheme="minorHAnsi" w:hAnsiTheme="minorHAnsi" w:cstheme="minorHAnsi"/>
          <w:sz w:val="22"/>
        </w:rPr>
        <w:t>6 miljonit eurot.</w:t>
      </w:r>
      <w:r w:rsidR="00E475EB" w:rsidRPr="00994F8F">
        <w:rPr>
          <w:rFonts w:asciiTheme="minorHAnsi" w:hAnsiTheme="minorHAnsi" w:cstheme="minorHAnsi"/>
          <w:sz w:val="22"/>
        </w:rPr>
        <w:t xml:space="preserve"> </w:t>
      </w:r>
      <w:r w:rsidR="00362839">
        <w:rPr>
          <w:rFonts w:asciiTheme="minorHAnsi" w:hAnsiTheme="minorHAnsi" w:cstheme="minorHAnsi"/>
          <w:sz w:val="22"/>
        </w:rPr>
        <w:t>Ahvenamaa programmide</w:t>
      </w:r>
      <w:r w:rsidR="00E475EB" w:rsidRPr="00994F8F">
        <w:rPr>
          <w:rFonts w:asciiTheme="minorHAnsi" w:hAnsiTheme="minorHAnsi" w:cstheme="minorHAnsi"/>
          <w:sz w:val="22"/>
        </w:rPr>
        <w:t xml:space="preserve"> korraldusasutus on Ahvenamaa </w:t>
      </w:r>
      <w:r w:rsidR="00D30F22" w:rsidRPr="00994F8F">
        <w:rPr>
          <w:rFonts w:asciiTheme="minorHAnsi" w:hAnsiTheme="minorHAnsi" w:cstheme="minorHAnsi"/>
          <w:sz w:val="22"/>
        </w:rPr>
        <w:t>valitsus. Ülejäänud programmide</w:t>
      </w:r>
      <w:r w:rsidR="00E475EB" w:rsidRPr="00994F8F">
        <w:rPr>
          <w:rFonts w:asciiTheme="minorHAnsi" w:hAnsiTheme="minorHAnsi" w:cstheme="minorHAnsi"/>
          <w:sz w:val="22"/>
        </w:rPr>
        <w:t xml:space="preserve"> korraldusasutuseks </w:t>
      </w:r>
      <w:r w:rsidR="00D30F22" w:rsidRPr="00994F8F">
        <w:rPr>
          <w:rFonts w:asciiTheme="minorHAnsi" w:hAnsiTheme="minorHAnsi" w:cstheme="minorHAnsi"/>
          <w:sz w:val="22"/>
        </w:rPr>
        <w:t>on Soome tööhõive- ja m</w:t>
      </w:r>
      <w:r w:rsidR="00E475EB" w:rsidRPr="00994F8F">
        <w:rPr>
          <w:rFonts w:asciiTheme="minorHAnsi" w:hAnsiTheme="minorHAnsi" w:cstheme="minorHAnsi"/>
          <w:sz w:val="22"/>
        </w:rPr>
        <w:t>ajandusministeerium.</w:t>
      </w:r>
      <w:r w:rsidR="00994F8F">
        <w:rPr>
          <w:rFonts w:asciiTheme="minorHAnsi" w:hAnsiTheme="minorHAnsi" w:cstheme="minorHAnsi"/>
          <w:sz w:val="22"/>
        </w:rPr>
        <w:t xml:space="preserve"> Korraldusasutus </w:t>
      </w:r>
      <w:r w:rsidR="00854207" w:rsidRPr="00994F8F">
        <w:rPr>
          <w:rFonts w:asciiTheme="minorHAnsi" w:hAnsiTheme="minorHAnsi" w:cstheme="minorHAnsi"/>
          <w:sz w:val="22"/>
        </w:rPr>
        <w:t>vastutab programmi rakendus- ja kontrollisüsteemi väljatöötamise ja toimimise eest (</w:t>
      </w:r>
      <w:r w:rsidR="003D6A15" w:rsidRPr="00994F8F">
        <w:rPr>
          <w:rFonts w:asciiTheme="minorHAnsi" w:hAnsiTheme="minorHAnsi" w:cstheme="minorHAnsi"/>
          <w:sz w:val="22"/>
        </w:rPr>
        <w:t xml:space="preserve">võrdluseks – </w:t>
      </w:r>
      <w:r w:rsidR="00854207" w:rsidRPr="00994F8F">
        <w:rPr>
          <w:rFonts w:asciiTheme="minorHAnsi" w:hAnsiTheme="minorHAnsi" w:cstheme="minorHAnsi"/>
          <w:sz w:val="22"/>
        </w:rPr>
        <w:t>Eestis</w:t>
      </w:r>
      <w:r w:rsidR="003D6A15" w:rsidRPr="00994F8F">
        <w:rPr>
          <w:rFonts w:asciiTheme="minorHAnsi" w:hAnsiTheme="minorHAnsi" w:cstheme="minorHAnsi"/>
          <w:sz w:val="22"/>
        </w:rPr>
        <w:t xml:space="preserve"> </w:t>
      </w:r>
      <w:r w:rsidR="00854207" w:rsidRPr="00994F8F">
        <w:rPr>
          <w:rFonts w:asciiTheme="minorHAnsi" w:hAnsiTheme="minorHAnsi" w:cstheme="minorHAnsi"/>
          <w:sz w:val="22"/>
        </w:rPr>
        <w:t xml:space="preserve">on käesoleval programmiperioodil </w:t>
      </w:r>
      <w:r w:rsidR="007D745F" w:rsidRPr="00994F8F">
        <w:rPr>
          <w:rFonts w:asciiTheme="minorHAnsi" w:hAnsiTheme="minorHAnsi" w:cstheme="minorHAnsi"/>
          <w:sz w:val="22"/>
        </w:rPr>
        <w:t xml:space="preserve">kõikide rakenduskavade </w:t>
      </w:r>
      <w:r w:rsidR="00854207" w:rsidRPr="00994F8F">
        <w:rPr>
          <w:rFonts w:asciiTheme="minorHAnsi" w:hAnsiTheme="minorHAnsi" w:cstheme="minorHAnsi"/>
          <w:sz w:val="22"/>
        </w:rPr>
        <w:t>korraldusasutus rahandusministeerium).</w:t>
      </w:r>
      <w:r w:rsidR="003D6A15" w:rsidRPr="00994F8F">
        <w:rPr>
          <w:rFonts w:asciiTheme="minorHAnsi" w:hAnsiTheme="minorHAnsi" w:cstheme="minorHAnsi"/>
          <w:sz w:val="22"/>
        </w:rPr>
        <w:t xml:space="preserve"> </w:t>
      </w:r>
      <w:r w:rsidR="000F14B4">
        <w:rPr>
          <w:rFonts w:asciiTheme="minorHAnsi" w:hAnsiTheme="minorHAnsi" w:cstheme="minorHAnsi"/>
          <w:sz w:val="22"/>
        </w:rPr>
        <w:t>Ka p</w:t>
      </w:r>
      <w:r w:rsidR="00362839">
        <w:rPr>
          <w:rFonts w:asciiTheme="minorHAnsi" w:hAnsiTheme="minorHAnsi" w:cstheme="minorHAnsi"/>
          <w:sz w:val="22"/>
        </w:rPr>
        <w:t>rojektide rahastamisotsused teeb Ahvenamaa valitsus.</w:t>
      </w:r>
    </w:p>
    <w:p w:rsidR="00E1451A" w:rsidRPr="00660BD7" w:rsidRDefault="00994F8F" w:rsidP="004C047B">
      <w:pPr>
        <w:jc w:val="both"/>
        <w:rPr>
          <w:rFonts w:asciiTheme="minorHAnsi" w:hAnsiTheme="minorHAnsi" w:cstheme="minorHAnsi"/>
          <w:sz w:val="22"/>
        </w:rPr>
      </w:pPr>
      <w:r w:rsidRPr="004A602E">
        <w:rPr>
          <w:rFonts w:asciiTheme="minorHAnsi" w:hAnsiTheme="minorHAnsi" w:cstheme="minorHAnsi"/>
          <w:sz w:val="22"/>
        </w:rPr>
        <w:t xml:space="preserve">Ahvenamaa autonoomses piirkonnas on </w:t>
      </w:r>
      <w:r w:rsidR="009C28D0">
        <w:rPr>
          <w:rFonts w:asciiTheme="minorHAnsi" w:hAnsiTheme="minorHAnsi" w:cstheme="minorHAnsi"/>
          <w:sz w:val="22"/>
        </w:rPr>
        <w:t>umbes 27</w:t>
      </w:r>
      <w:r w:rsidRPr="00660BD7">
        <w:rPr>
          <w:rFonts w:asciiTheme="minorHAnsi" w:hAnsiTheme="minorHAnsi" w:cstheme="minorHAnsi"/>
          <w:sz w:val="22"/>
        </w:rPr>
        <w:t> 000 elanikku.</w:t>
      </w:r>
      <w:r w:rsidR="0056286A" w:rsidRPr="00660BD7">
        <w:rPr>
          <w:rFonts w:asciiTheme="minorHAnsi" w:hAnsiTheme="minorHAnsi" w:cstheme="minorHAnsi"/>
          <w:sz w:val="22"/>
        </w:rPr>
        <w:t xml:space="preserve"> </w:t>
      </w:r>
      <w:r w:rsidR="004A602E" w:rsidRPr="00660BD7">
        <w:rPr>
          <w:rFonts w:asciiTheme="minorHAnsi" w:hAnsiTheme="minorHAnsi" w:cstheme="minorHAnsi"/>
          <w:sz w:val="22"/>
        </w:rPr>
        <w:t xml:space="preserve"> Perioodil 2000-2006 sai Ahvenamaa struktuurifondidest 4,8 miljonit eurot, mille abil loodi üle 200 uue töökoha, säilitati üle 130 töökoha ja loodi 30 uut ettevõtet.</w:t>
      </w:r>
      <w:r w:rsidR="00D35345" w:rsidRPr="00660BD7">
        <w:rPr>
          <w:rFonts w:asciiTheme="minorHAnsi" w:hAnsiTheme="minorHAnsi" w:cstheme="minorHAnsi"/>
          <w:sz w:val="22"/>
        </w:rPr>
        <w:t xml:space="preserve"> Perioodil 2007-2013 keskenduvad tegevused tootlikkuse suurendamisele (toodetele suurema lisaväärtuse andmine), teadmiste tõusule tootmisprotsessis, pidades silmas jätkusuutlikkust ja stabiilset tööhõivet. Vajadusel viiakse ellu täiendavaid saarestiku-spetsiifilisi tegevusi. </w:t>
      </w:r>
      <w:r w:rsidR="00E1451A" w:rsidRPr="00660BD7">
        <w:rPr>
          <w:rFonts w:asciiTheme="minorHAnsi" w:hAnsiTheme="minorHAnsi" w:cstheme="minorHAnsi"/>
          <w:sz w:val="22"/>
        </w:rPr>
        <w:t>Toetatakse  ka rahvusvaheliste kontaktide tihendamist.</w:t>
      </w:r>
    </w:p>
    <w:p w:rsidR="00D35345" w:rsidRPr="00344615" w:rsidRDefault="00D35345" w:rsidP="004C047B">
      <w:pPr>
        <w:jc w:val="both"/>
        <w:rPr>
          <w:rFonts w:asciiTheme="minorHAnsi" w:hAnsiTheme="minorHAnsi" w:cstheme="minorHAnsi"/>
          <w:sz w:val="22"/>
        </w:rPr>
      </w:pPr>
      <w:r w:rsidRPr="00660BD7">
        <w:rPr>
          <w:rFonts w:asciiTheme="minorHAnsi" w:hAnsiTheme="minorHAnsi" w:cstheme="minorHAnsi"/>
          <w:sz w:val="22"/>
        </w:rPr>
        <w:t xml:space="preserve">Programmiga loodetakse parandada konkurentsivõimet 50 olemasolevas ettevõttes ja luua 10 uut. </w:t>
      </w:r>
      <w:r w:rsidRPr="00344615">
        <w:rPr>
          <w:rFonts w:asciiTheme="minorHAnsi" w:hAnsiTheme="minorHAnsi" w:cstheme="minorHAnsi"/>
          <w:sz w:val="22"/>
        </w:rPr>
        <w:t xml:space="preserve">Luuakse 30 uut töökohta ja arendatakse 10 uut toodet.  </w:t>
      </w:r>
    </w:p>
    <w:p w:rsidR="0056286A" w:rsidRDefault="009C1082" w:rsidP="0033208D">
      <w:pPr>
        <w:jc w:val="both"/>
        <w:rPr>
          <w:rFonts w:asciiTheme="minorHAnsi" w:hAnsiTheme="minorHAnsi" w:cstheme="minorHAnsi"/>
          <w:sz w:val="22"/>
        </w:rPr>
      </w:pPr>
      <w:r>
        <w:rPr>
          <w:rFonts w:asciiTheme="minorHAnsi" w:hAnsiTheme="minorHAnsi" w:cstheme="minorHAnsi"/>
          <w:sz w:val="22"/>
        </w:rPr>
        <w:lastRenderedPageBreak/>
        <w:t>Kõigi Soome p</w:t>
      </w:r>
      <w:r w:rsidR="009C29CA">
        <w:rPr>
          <w:rFonts w:asciiTheme="minorHAnsi" w:hAnsiTheme="minorHAnsi" w:cstheme="minorHAnsi"/>
          <w:sz w:val="22"/>
        </w:rPr>
        <w:t>rogrammide rahalisi proportsioone ja geograafilist jaotuspõhimõtet vaadates võib oletada, et Ahvenamaale eraldiseisvate struktuurifondide programmide loomine tuleneb pigem selle piirkonna autonoomsest staatusest (muuhulgas on Ahvenamaa ise vastutav oma eelarve planeerimise eest) kui praktilisest vajadusest suunata sellele saarestikule kindel hulk EL struktuurifondide vahendeid.</w:t>
      </w:r>
    </w:p>
    <w:p w:rsidR="00552173" w:rsidRDefault="00552173">
      <w:pPr>
        <w:rPr>
          <w:rFonts w:asciiTheme="minorHAnsi" w:hAnsiTheme="minorHAnsi" w:cstheme="minorHAnsi"/>
          <w:b/>
          <w:sz w:val="22"/>
        </w:rPr>
      </w:pPr>
    </w:p>
    <w:p w:rsidR="00D35345" w:rsidRPr="00A81234" w:rsidRDefault="0095451C">
      <w:pPr>
        <w:rPr>
          <w:rFonts w:asciiTheme="minorHAnsi" w:hAnsiTheme="minorHAnsi" w:cstheme="minorHAnsi"/>
          <w:b/>
          <w:sz w:val="22"/>
        </w:rPr>
      </w:pPr>
      <w:r w:rsidRPr="00A81234">
        <w:rPr>
          <w:rFonts w:asciiTheme="minorHAnsi" w:hAnsiTheme="minorHAnsi" w:cstheme="minorHAnsi"/>
          <w:b/>
          <w:sz w:val="22"/>
        </w:rPr>
        <w:t>Rootsi</w:t>
      </w:r>
    </w:p>
    <w:p w:rsidR="0095451C" w:rsidRDefault="00C27293">
      <w:pPr>
        <w:rPr>
          <w:rFonts w:asciiTheme="minorHAnsi" w:hAnsiTheme="minorHAnsi" w:cstheme="minorHAnsi"/>
          <w:sz w:val="22"/>
        </w:rPr>
      </w:pPr>
      <w:r>
        <w:rPr>
          <w:rFonts w:asciiTheme="minorHAnsi" w:hAnsiTheme="minorHAnsi" w:cstheme="minorHAnsi"/>
          <w:sz w:val="22"/>
        </w:rPr>
        <w:t xml:space="preserve">Rootsi saab perioodil 2007-2013 struktuurivahenditest kokku </w:t>
      </w:r>
      <w:r w:rsidR="006943B9">
        <w:rPr>
          <w:rFonts w:asciiTheme="minorHAnsi" w:hAnsiTheme="minorHAnsi" w:cstheme="minorHAnsi"/>
          <w:sz w:val="22"/>
        </w:rPr>
        <w:t>1,6 miljardit eurot</w:t>
      </w:r>
      <w:r w:rsidR="00E97EED">
        <w:rPr>
          <w:rFonts w:asciiTheme="minorHAnsi" w:hAnsiTheme="minorHAnsi" w:cstheme="minorHAnsi"/>
          <w:sz w:val="22"/>
        </w:rPr>
        <w:t>.</w:t>
      </w:r>
    </w:p>
    <w:p w:rsidR="00C27293" w:rsidRPr="001963DE" w:rsidRDefault="00C27293" w:rsidP="001963DE">
      <w:pPr>
        <w:jc w:val="both"/>
        <w:rPr>
          <w:rFonts w:asciiTheme="minorHAnsi" w:hAnsiTheme="minorHAnsi" w:cstheme="minorHAnsi"/>
          <w:color w:val="000000" w:themeColor="text1"/>
          <w:sz w:val="22"/>
        </w:rPr>
      </w:pPr>
      <w:r w:rsidRPr="001963DE">
        <w:rPr>
          <w:rFonts w:asciiTheme="minorHAnsi" w:hAnsiTheme="minorHAnsi" w:cstheme="minorHAnsi"/>
          <w:color w:val="000000" w:themeColor="text1"/>
          <w:sz w:val="22"/>
        </w:rPr>
        <w:t>Euroopa Regionaalarengu</w:t>
      </w:r>
      <w:r w:rsidR="00F75AB4">
        <w:rPr>
          <w:rFonts w:asciiTheme="minorHAnsi" w:hAnsiTheme="minorHAnsi" w:cstheme="minorHAnsi"/>
          <w:color w:val="000000" w:themeColor="text1"/>
          <w:sz w:val="22"/>
        </w:rPr>
        <w:t xml:space="preserve">fondi </w:t>
      </w:r>
      <w:r w:rsidRPr="001963DE">
        <w:rPr>
          <w:rFonts w:asciiTheme="minorHAnsi" w:hAnsiTheme="minorHAnsi" w:cstheme="minorHAnsi"/>
          <w:color w:val="000000" w:themeColor="text1"/>
          <w:sz w:val="22"/>
        </w:rPr>
        <w:t>programme on kokku 8</w:t>
      </w:r>
      <w:r w:rsidR="006B613C">
        <w:rPr>
          <w:rFonts w:asciiTheme="minorHAnsi" w:hAnsiTheme="minorHAnsi" w:cstheme="minorHAnsi"/>
          <w:color w:val="000000" w:themeColor="text1"/>
          <w:sz w:val="22"/>
        </w:rPr>
        <w:t xml:space="preserve"> (EL toetuse</w:t>
      </w:r>
      <w:r w:rsidR="00DD6363">
        <w:rPr>
          <w:rFonts w:asciiTheme="minorHAnsi" w:hAnsiTheme="minorHAnsi" w:cstheme="minorHAnsi"/>
          <w:color w:val="000000" w:themeColor="text1"/>
          <w:sz w:val="22"/>
        </w:rPr>
        <w:t xml:space="preserve"> mahud jäävad vahemikku 37 kuni 242 miljonit eurot</w:t>
      </w:r>
      <w:r w:rsidR="006B613C">
        <w:rPr>
          <w:rFonts w:asciiTheme="minorHAnsi" w:hAnsiTheme="minorHAnsi" w:cstheme="minorHAnsi"/>
          <w:color w:val="000000" w:themeColor="text1"/>
          <w:sz w:val="22"/>
        </w:rPr>
        <w:t>, lisandub kaasfinantseerimine</w:t>
      </w:r>
      <w:r w:rsidR="00DD6363">
        <w:rPr>
          <w:rFonts w:asciiTheme="minorHAnsi" w:hAnsiTheme="minorHAnsi" w:cstheme="minorHAnsi"/>
          <w:color w:val="000000" w:themeColor="text1"/>
          <w:sz w:val="22"/>
        </w:rPr>
        <w:t>)</w:t>
      </w:r>
      <w:r w:rsidRPr="001963DE">
        <w:rPr>
          <w:rFonts w:asciiTheme="minorHAnsi" w:hAnsiTheme="minorHAnsi" w:cstheme="minorHAnsi"/>
          <w:color w:val="000000" w:themeColor="text1"/>
          <w:sz w:val="22"/>
        </w:rPr>
        <w:t xml:space="preserve">, millest </w:t>
      </w:r>
      <w:r w:rsidR="00E97EED">
        <w:rPr>
          <w:rFonts w:asciiTheme="minorHAnsi" w:hAnsiTheme="minorHAnsi" w:cstheme="minorHAnsi"/>
          <w:color w:val="000000" w:themeColor="text1"/>
          <w:sz w:val="22"/>
        </w:rPr>
        <w:t xml:space="preserve">üks </w:t>
      </w:r>
      <w:r w:rsidRPr="001963DE">
        <w:rPr>
          <w:rFonts w:asciiTheme="minorHAnsi" w:hAnsiTheme="minorHAnsi" w:cstheme="minorHAnsi"/>
          <w:color w:val="000000" w:themeColor="text1"/>
          <w:sz w:val="22"/>
        </w:rPr>
        <w:t xml:space="preserve">on </w:t>
      </w:r>
      <w:proofErr w:type="spellStart"/>
      <w:r w:rsidRPr="001963DE">
        <w:rPr>
          <w:rFonts w:asciiTheme="minorHAnsi" w:hAnsiTheme="minorHAnsi" w:cstheme="minorHAnsi"/>
          <w:color w:val="000000" w:themeColor="text1"/>
          <w:sz w:val="22"/>
        </w:rPr>
        <w:t>Smålandi</w:t>
      </w:r>
      <w:proofErr w:type="spellEnd"/>
      <w:r w:rsidRPr="001963DE">
        <w:rPr>
          <w:rFonts w:asciiTheme="minorHAnsi" w:hAnsiTheme="minorHAnsi" w:cstheme="minorHAnsi"/>
          <w:color w:val="000000" w:themeColor="text1"/>
          <w:sz w:val="22"/>
        </w:rPr>
        <w:t xml:space="preserve"> </w:t>
      </w:r>
      <w:r w:rsidR="00E97EED">
        <w:rPr>
          <w:rFonts w:asciiTheme="minorHAnsi" w:hAnsiTheme="minorHAnsi" w:cstheme="minorHAnsi"/>
          <w:color w:val="000000" w:themeColor="text1"/>
          <w:sz w:val="22"/>
        </w:rPr>
        <w:t xml:space="preserve">piirkonna </w:t>
      </w:r>
      <w:r w:rsidRPr="001963DE">
        <w:rPr>
          <w:rFonts w:asciiTheme="minorHAnsi" w:hAnsiTheme="minorHAnsi" w:cstheme="minorHAnsi"/>
          <w:color w:val="000000" w:themeColor="text1"/>
          <w:sz w:val="22"/>
        </w:rPr>
        <w:t xml:space="preserve">ja saarte (Jönköping, </w:t>
      </w:r>
      <w:proofErr w:type="spellStart"/>
      <w:r w:rsidRPr="001963DE">
        <w:rPr>
          <w:rFonts w:asciiTheme="minorHAnsi" w:hAnsiTheme="minorHAnsi" w:cstheme="minorHAnsi"/>
          <w:color w:val="000000" w:themeColor="text1"/>
          <w:sz w:val="22"/>
        </w:rPr>
        <w:t>Kronoberg</w:t>
      </w:r>
      <w:proofErr w:type="spellEnd"/>
      <w:r w:rsidRPr="001963DE">
        <w:rPr>
          <w:rFonts w:asciiTheme="minorHAnsi" w:hAnsiTheme="minorHAnsi" w:cstheme="minorHAnsi"/>
          <w:color w:val="000000" w:themeColor="text1"/>
          <w:sz w:val="22"/>
        </w:rPr>
        <w:t xml:space="preserve">, Kalmar </w:t>
      </w:r>
      <w:r w:rsidR="00301049">
        <w:rPr>
          <w:rFonts w:asciiTheme="minorHAnsi" w:hAnsiTheme="minorHAnsi" w:cstheme="minorHAnsi"/>
          <w:color w:val="000000" w:themeColor="text1"/>
          <w:sz w:val="22"/>
        </w:rPr>
        <w:t>ja</w:t>
      </w:r>
      <w:r w:rsidRPr="001963DE">
        <w:rPr>
          <w:rFonts w:asciiTheme="minorHAnsi" w:hAnsiTheme="minorHAnsi" w:cstheme="minorHAnsi"/>
          <w:color w:val="000000" w:themeColor="text1"/>
          <w:sz w:val="22"/>
        </w:rPr>
        <w:t xml:space="preserve"> Gotland) </w:t>
      </w:r>
      <w:r w:rsidR="00DD6363">
        <w:rPr>
          <w:rFonts w:asciiTheme="minorHAnsi" w:hAnsiTheme="minorHAnsi" w:cstheme="minorHAnsi"/>
          <w:color w:val="000000" w:themeColor="text1"/>
          <w:sz w:val="22"/>
        </w:rPr>
        <w:t xml:space="preserve">ühine </w:t>
      </w:r>
      <w:r w:rsidRPr="001963DE">
        <w:rPr>
          <w:rFonts w:asciiTheme="minorHAnsi" w:hAnsiTheme="minorHAnsi" w:cstheme="minorHAnsi"/>
          <w:color w:val="000000" w:themeColor="text1"/>
          <w:sz w:val="22"/>
        </w:rPr>
        <w:t>programm. Selle kogueelarve on 168 miljonit eurot, millest Euroopa liidu toetus on 67 miljonit, mis omakorda moo</w:t>
      </w:r>
      <w:r w:rsidR="00CA4005" w:rsidRPr="001963DE">
        <w:rPr>
          <w:rFonts w:asciiTheme="minorHAnsi" w:hAnsiTheme="minorHAnsi" w:cstheme="minorHAnsi"/>
          <w:color w:val="000000" w:themeColor="text1"/>
          <w:sz w:val="22"/>
        </w:rPr>
        <w:t>dustab 3.6% Rootsile eraldatud s</w:t>
      </w:r>
      <w:r w:rsidRPr="001963DE">
        <w:rPr>
          <w:rFonts w:asciiTheme="minorHAnsi" w:hAnsiTheme="minorHAnsi" w:cstheme="minorHAnsi"/>
          <w:color w:val="000000" w:themeColor="text1"/>
          <w:sz w:val="22"/>
        </w:rPr>
        <w:t>truktuuritoetustest.</w:t>
      </w:r>
      <w:r w:rsidR="00CA4005" w:rsidRPr="001963DE">
        <w:rPr>
          <w:rFonts w:asciiTheme="minorHAnsi" w:hAnsiTheme="minorHAnsi" w:cstheme="minorHAnsi"/>
          <w:color w:val="000000" w:themeColor="text1"/>
          <w:sz w:val="22"/>
        </w:rPr>
        <w:t xml:space="preserve"> </w:t>
      </w:r>
    </w:p>
    <w:p w:rsidR="00AF4AF8" w:rsidRPr="00AF4AF8" w:rsidRDefault="00F60E49" w:rsidP="001963DE">
      <w:pPr>
        <w:pStyle w:val="Pealkiri1"/>
        <w:spacing w:line="276" w:lineRule="auto"/>
        <w:jc w:val="both"/>
        <w:rPr>
          <w:rFonts w:asciiTheme="minorHAnsi" w:hAnsiTheme="minorHAnsi" w:cstheme="minorHAnsi"/>
          <w:b w:val="0"/>
          <w:color w:val="000000" w:themeColor="text1"/>
          <w:sz w:val="22"/>
        </w:rPr>
      </w:pPr>
      <w:r w:rsidRPr="001963DE">
        <w:rPr>
          <w:rFonts w:asciiTheme="minorHAnsi" w:hAnsiTheme="minorHAnsi" w:cstheme="minorHAnsi"/>
          <w:b w:val="0"/>
          <w:color w:val="000000" w:themeColor="text1"/>
          <w:sz w:val="22"/>
        </w:rPr>
        <w:t>Korraldusasutus on kõigil kaheksal programmil üks</w:t>
      </w:r>
      <w:r w:rsidR="00FE7449" w:rsidRPr="001963DE">
        <w:rPr>
          <w:rFonts w:asciiTheme="minorHAnsi" w:hAnsiTheme="minorHAnsi" w:cstheme="minorHAnsi"/>
          <w:b w:val="0"/>
          <w:color w:val="000000" w:themeColor="text1"/>
          <w:sz w:val="22"/>
        </w:rPr>
        <w:t xml:space="preserve"> – Rootsi majandusliku ja piirkondliku kasvu agentuur</w:t>
      </w:r>
      <w:r w:rsidRPr="001963DE">
        <w:rPr>
          <w:rFonts w:asciiTheme="minorHAnsi" w:hAnsiTheme="minorHAnsi" w:cstheme="minorHAnsi"/>
          <w:b w:val="0"/>
          <w:color w:val="000000" w:themeColor="text1"/>
          <w:sz w:val="22"/>
        </w:rPr>
        <w:t>, kuid täpsemad rakendamise tingimused sätestab iga programmi juhtorgan</w:t>
      </w:r>
      <w:r w:rsidR="006F30FA">
        <w:rPr>
          <w:rFonts w:asciiTheme="minorHAnsi" w:hAnsiTheme="minorHAnsi" w:cstheme="minorHAnsi"/>
          <w:b w:val="0"/>
          <w:color w:val="000000" w:themeColor="text1"/>
          <w:sz w:val="22"/>
        </w:rPr>
        <w:t xml:space="preserve"> – nn struktuurifondide partnerluskogu</w:t>
      </w:r>
      <w:r w:rsidR="00AE731D">
        <w:rPr>
          <w:rFonts w:asciiTheme="minorHAnsi" w:hAnsiTheme="minorHAnsi" w:cstheme="minorHAnsi"/>
          <w:b w:val="0"/>
          <w:color w:val="000000" w:themeColor="text1"/>
          <w:sz w:val="22"/>
        </w:rPr>
        <w:t xml:space="preserve"> (</w:t>
      </w:r>
      <w:proofErr w:type="spellStart"/>
      <w:r w:rsidR="00AE731D" w:rsidRPr="001302B0">
        <w:rPr>
          <w:rFonts w:asciiTheme="minorHAnsi" w:hAnsiTheme="minorHAnsi" w:cstheme="minorHAnsi"/>
          <w:b w:val="0"/>
          <w:i/>
          <w:color w:val="000000" w:themeColor="text1"/>
          <w:sz w:val="22"/>
        </w:rPr>
        <w:t>Structural</w:t>
      </w:r>
      <w:proofErr w:type="spellEnd"/>
      <w:r w:rsidR="00AE731D" w:rsidRPr="001302B0">
        <w:rPr>
          <w:rFonts w:asciiTheme="minorHAnsi" w:hAnsiTheme="minorHAnsi" w:cstheme="minorHAnsi"/>
          <w:b w:val="0"/>
          <w:i/>
          <w:color w:val="000000" w:themeColor="text1"/>
          <w:sz w:val="22"/>
        </w:rPr>
        <w:t xml:space="preserve"> </w:t>
      </w:r>
      <w:proofErr w:type="spellStart"/>
      <w:r w:rsidR="00AE731D" w:rsidRPr="001302B0">
        <w:rPr>
          <w:rFonts w:asciiTheme="minorHAnsi" w:hAnsiTheme="minorHAnsi" w:cstheme="minorHAnsi"/>
          <w:b w:val="0"/>
          <w:i/>
          <w:color w:val="000000" w:themeColor="text1"/>
          <w:sz w:val="22"/>
        </w:rPr>
        <w:t>Funds</w:t>
      </w:r>
      <w:proofErr w:type="spellEnd"/>
      <w:r w:rsidR="00AE731D" w:rsidRPr="001302B0">
        <w:rPr>
          <w:rFonts w:asciiTheme="minorHAnsi" w:hAnsiTheme="minorHAnsi" w:cstheme="minorHAnsi"/>
          <w:b w:val="0"/>
          <w:i/>
          <w:color w:val="000000" w:themeColor="text1"/>
          <w:sz w:val="22"/>
        </w:rPr>
        <w:t xml:space="preserve"> </w:t>
      </w:r>
      <w:proofErr w:type="spellStart"/>
      <w:r w:rsidR="00AE731D" w:rsidRPr="001302B0">
        <w:rPr>
          <w:rFonts w:asciiTheme="minorHAnsi" w:hAnsiTheme="minorHAnsi" w:cstheme="minorHAnsi"/>
          <w:b w:val="0"/>
          <w:i/>
          <w:color w:val="000000" w:themeColor="text1"/>
          <w:sz w:val="22"/>
        </w:rPr>
        <w:t>P</w:t>
      </w:r>
      <w:r w:rsidR="004B1499" w:rsidRPr="001302B0">
        <w:rPr>
          <w:rFonts w:asciiTheme="minorHAnsi" w:hAnsiTheme="minorHAnsi" w:cstheme="minorHAnsi"/>
          <w:b w:val="0"/>
          <w:i/>
          <w:color w:val="000000" w:themeColor="text1"/>
          <w:sz w:val="22"/>
        </w:rPr>
        <w:t>a</w:t>
      </w:r>
      <w:r w:rsidR="00AE731D" w:rsidRPr="001302B0">
        <w:rPr>
          <w:rFonts w:asciiTheme="minorHAnsi" w:hAnsiTheme="minorHAnsi" w:cstheme="minorHAnsi"/>
          <w:b w:val="0"/>
          <w:i/>
          <w:color w:val="000000" w:themeColor="text1"/>
          <w:sz w:val="22"/>
        </w:rPr>
        <w:t>rtnership</w:t>
      </w:r>
      <w:proofErr w:type="spellEnd"/>
      <w:r w:rsidR="00AE731D">
        <w:rPr>
          <w:rFonts w:asciiTheme="minorHAnsi" w:hAnsiTheme="minorHAnsi" w:cstheme="minorHAnsi"/>
          <w:b w:val="0"/>
          <w:color w:val="000000" w:themeColor="text1"/>
          <w:sz w:val="22"/>
        </w:rPr>
        <w:t>)</w:t>
      </w:r>
      <w:r w:rsidRPr="001963DE">
        <w:rPr>
          <w:rFonts w:asciiTheme="minorHAnsi" w:hAnsiTheme="minorHAnsi" w:cstheme="minorHAnsi"/>
          <w:b w:val="0"/>
          <w:color w:val="000000" w:themeColor="text1"/>
          <w:sz w:val="22"/>
        </w:rPr>
        <w:t xml:space="preserve">, mis asub </w:t>
      </w:r>
      <w:r w:rsidRPr="00AF4AF8">
        <w:rPr>
          <w:rFonts w:asciiTheme="minorHAnsi" w:hAnsiTheme="minorHAnsi" w:cstheme="minorHAnsi"/>
          <w:b w:val="0"/>
          <w:color w:val="000000" w:themeColor="text1"/>
          <w:sz w:val="22"/>
        </w:rPr>
        <w:t>vastavas piirkonnas</w:t>
      </w:r>
      <w:r w:rsidR="00AF4AF8" w:rsidRPr="00AF4AF8">
        <w:rPr>
          <w:rFonts w:asciiTheme="minorHAnsi" w:hAnsiTheme="minorHAnsi" w:cstheme="minorHAnsi"/>
          <w:b w:val="0"/>
          <w:color w:val="000000" w:themeColor="text1"/>
          <w:sz w:val="22"/>
        </w:rPr>
        <w:t>.</w:t>
      </w:r>
    </w:p>
    <w:p w:rsidR="006F30FA" w:rsidRPr="00AF4AF8" w:rsidRDefault="003D1543" w:rsidP="006F30FA">
      <w:pPr>
        <w:pStyle w:val="Pealkiri1"/>
        <w:spacing w:line="276" w:lineRule="auto"/>
        <w:jc w:val="both"/>
        <w:rPr>
          <w:rFonts w:asciiTheme="minorHAnsi" w:hAnsiTheme="minorHAnsi" w:cstheme="minorHAnsi"/>
          <w:b w:val="0"/>
          <w:color w:val="000000" w:themeColor="text1"/>
          <w:sz w:val="22"/>
        </w:rPr>
      </w:pPr>
      <w:r>
        <w:rPr>
          <w:rFonts w:asciiTheme="minorHAnsi" w:hAnsiTheme="minorHAnsi" w:cstheme="minorHAnsi"/>
          <w:b w:val="0"/>
          <w:color w:val="000000" w:themeColor="text1"/>
          <w:sz w:val="22"/>
        </w:rPr>
        <w:t>Piirkondlike struktuurifondide partnerluskogude ül</w:t>
      </w:r>
      <w:r w:rsidR="00890EB5">
        <w:rPr>
          <w:rFonts w:asciiTheme="minorHAnsi" w:hAnsiTheme="minorHAnsi" w:cstheme="minorHAnsi"/>
          <w:b w:val="0"/>
          <w:color w:val="000000" w:themeColor="text1"/>
          <w:sz w:val="22"/>
        </w:rPr>
        <w:t>esanne on korraldusasutuse poolt</w:t>
      </w:r>
      <w:r>
        <w:rPr>
          <w:rFonts w:asciiTheme="minorHAnsi" w:hAnsiTheme="minorHAnsi" w:cstheme="minorHAnsi"/>
          <w:b w:val="0"/>
          <w:color w:val="000000" w:themeColor="text1"/>
          <w:sz w:val="22"/>
        </w:rPr>
        <w:t xml:space="preserve"> abikõlblikuks hinnatud projektide </w:t>
      </w:r>
      <w:proofErr w:type="spellStart"/>
      <w:r>
        <w:rPr>
          <w:rFonts w:asciiTheme="minorHAnsi" w:hAnsiTheme="minorHAnsi" w:cstheme="minorHAnsi"/>
          <w:b w:val="0"/>
          <w:color w:val="000000" w:themeColor="text1"/>
          <w:sz w:val="22"/>
        </w:rPr>
        <w:t>prioritiseerimine</w:t>
      </w:r>
      <w:proofErr w:type="spellEnd"/>
      <w:r>
        <w:rPr>
          <w:rFonts w:asciiTheme="minorHAnsi" w:hAnsiTheme="minorHAnsi" w:cstheme="minorHAnsi"/>
          <w:b w:val="0"/>
          <w:color w:val="000000" w:themeColor="text1"/>
          <w:sz w:val="22"/>
        </w:rPr>
        <w:t>. Kogusse kuuluvad piirkonna tööandjate ja töötajate esindajad, tööhõiveteenistuse, omavalitsuste ja maavalitsuse esindajad.</w:t>
      </w:r>
      <w:r w:rsidR="006F30FA">
        <w:rPr>
          <w:rFonts w:asciiTheme="minorHAnsi" w:hAnsiTheme="minorHAnsi" w:cstheme="minorHAnsi"/>
          <w:b w:val="0"/>
          <w:color w:val="000000" w:themeColor="text1"/>
          <w:sz w:val="22"/>
        </w:rPr>
        <w:t xml:space="preserve"> </w:t>
      </w:r>
    </w:p>
    <w:p w:rsidR="00C642AE" w:rsidRDefault="00AF4AF8" w:rsidP="001963DE">
      <w:pPr>
        <w:pStyle w:val="Pealkiri1"/>
        <w:spacing w:line="276" w:lineRule="auto"/>
        <w:jc w:val="both"/>
        <w:rPr>
          <w:rFonts w:asciiTheme="minorHAnsi" w:hAnsiTheme="minorHAnsi" w:cstheme="minorHAnsi"/>
          <w:b w:val="0"/>
          <w:color w:val="000000" w:themeColor="text1"/>
          <w:sz w:val="22"/>
        </w:rPr>
      </w:pPr>
      <w:proofErr w:type="spellStart"/>
      <w:r w:rsidRPr="001963DE">
        <w:rPr>
          <w:rFonts w:asciiTheme="minorHAnsi" w:hAnsiTheme="minorHAnsi" w:cstheme="minorHAnsi"/>
          <w:color w:val="000000" w:themeColor="text1"/>
          <w:sz w:val="22"/>
          <w:szCs w:val="22"/>
        </w:rPr>
        <w:t>Smålandi</w:t>
      </w:r>
      <w:proofErr w:type="spellEnd"/>
      <w:r w:rsidRPr="001963DE">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rPr>
        <w:t xml:space="preserve">piirkonna </w:t>
      </w:r>
      <w:r w:rsidRPr="001963DE">
        <w:rPr>
          <w:rFonts w:asciiTheme="minorHAnsi" w:hAnsiTheme="minorHAnsi" w:cstheme="minorHAnsi"/>
          <w:color w:val="000000" w:themeColor="text1"/>
          <w:sz w:val="22"/>
          <w:szCs w:val="22"/>
        </w:rPr>
        <w:t xml:space="preserve">ja saarte </w:t>
      </w:r>
      <w:r w:rsidRPr="00C642AE">
        <w:rPr>
          <w:rFonts w:asciiTheme="minorHAnsi" w:hAnsiTheme="minorHAnsi" w:cstheme="minorHAnsi"/>
          <w:b w:val="0"/>
          <w:color w:val="000000" w:themeColor="text1"/>
          <w:sz w:val="22"/>
          <w:szCs w:val="22"/>
        </w:rPr>
        <w:t>p</w:t>
      </w:r>
      <w:r w:rsidRPr="00AF4AF8">
        <w:rPr>
          <w:rFonts w:asciiTheme="minorHAnsi" w:hAnsiTheme="minorHAnsi" w:cstheme="minorHAnsi"/>
          <w:b w:val="0"/>
          <w:color w:val="000000" w:themeColor="text1"/>
          <w:sz w:val="22"/>
        </w:rPr>
        <w:t>rogrammi rakendamise tulemuse</w:t>
      </w:r>
      <w:r w:rsidR="00C605C3">
        <w:rPr>
          <w:rFonts w:asciiTheme="minorHAnsi" w:hAnsiTheme="minorHAnsi" w:cstheme="minorHAnsi"/>
          <w:b w:val="0"/>
          <w:color w:val="000000" w:themeColor="text1"/>
          <w:sz w:val="22"/>
        </w:rPr>
        <w:t>l oodatakse</w:t>
      </w:r>
      <w:r w:rsidRPr="00AF4AF8">
        <w:rPr>
          <w:rFonts w:asciiTheme="minorHAnsi" w:hAnsiTheme="minorHAnsi" w:cstheme="minorHAnsi"/>
          <w:b w:val="0"/>
          <w:color w:val="000000" w:themeColor="text1"/>
          <w:sz w:val="22"/>
        </w:rPr>
        <w:t xml:space="preserve"> 1200 uue ettevõtte ja 4200 uue töökoha ning hästitoimiva ühistranspordisüsteemi loomi</w:t>
      </w:r>
      <w:r w:rsidR="00C605C3">
        <w:rPr>
          <w:rFonts w:asciiTheme="minorHAnsi" w:hAnsiTheme="minorHAnsi" w:cstheme="minorHAnsi"/>
          <w:b w:val="0"/>
          <w:color w:val="000000" w:themeColor="text1"/>
          <w:sz w:val="22"/>
        </w:rPr>
        <w:t>st</w:t>
      </w:r>
      <w:r w:rsidRPr="00AF4AF8">
        <w:rPr>
          <w:rFonts w:asciiTheme="minorHAnsi" w:hAnsiTheme="minorHAnsi" w:cstheme="minorHAnsi"/>
          <w:b w:val="0"/>
          <w:color w:val="000000" w:themeColor="text1"/>
          <w:sz w:val="22"/>
        </w:rPr>
        <w:t xml:space="preserve"> piirkonnas.</w:t>
      </w:r>
    </w:p>
    <w:p w:rsidR="00AF4AF8" w:rsidRDefault="002D013C" w:rsidP="001963DE">
      <w:pPr>
        <w:pStyle w:val="Pealkiri1"/>
        <w:spacing w:line="276" w:lineRule="auto"/>
        <w:jc w:val="both"/>
        <w:rPr>
          <w:rFonts w:asciiTheme="minorHAnsi" w:hAnsiTheme="minorHAnsi" w:cstheme="minorHAnsi"/>
          <w:b w:val="0"/>
          <w:color w:val="000000" w:themeColor="text1"/>
          <w:sz w:val="22"/>
        </w:rPr>
      </w:pPr>
      <w:r>
        <w:rPr>
          <w:rFonts w:asciiTheme="minorHAnsi" w:hAnsiTheme="minorHAnsi" w:cstheme="minorHAnsi"/>
          <w:b w:val="0"/>
          <w:color w:val="000000" w:themeColor="text1"/>
          <w:sz w:val="22"/>
        </w:rPr>
        <w:t>Programm on kogu piirkonnale üks ja selle sees ei ole rakendamise erisusi maismaa- ja saarepiirkondade vahel</w:t>
      </w:r>
      <w:r w:rsidR="00CB030E">
        <w:rPr>
          <w:rFonts w:asciiTheme="minorHAnsi" w:hAnsiTheme="minorHAnsi" w:cstheme="minorHAnsi"/>
          <w:b w:val="0"/>
          <w:color w:val="000000" w:themeColor="text1"/>
          <w:sz w:val="22"/>
        </w:rPr>
        <w:t>.</w:t>
      </w:r>
    </w:p>
    <w:p w:rsidR="006339FA" w:rsidRPr="001302B0" w:rsidRDefault="00396E55" w:rsidP="001302B0">
      <w:pPr>
        <w:pStyle w:val="Pealkiri1"/>
        <w:spacing w:line="276" w:lineRule="auto"/>
        <w:jc w:val="both"/>
        <w:rPr>
          <w:rFonts w:asciiTheme="minorHAnsi" w:hAnsiTheme="minorHAnsi" w:cstheme="minorHAnsi"/>
          <w:b w:val="0"/>
          <w:color w:val="000000" w:themeColor="text1"/>
          <w:sz w:val="22"/>
        </w:rPr>
      </w:pPr>
      <w:r w:rsidRPr="008229F2">
        <w:rPr>
          <w:rFonts w:asciiTheme="minorHAnsi" w:hAnsiTheme="minorHAnsi" w:cstheme="minorHAnsi"/>
          <w:b w:val="0"/>
          <w:color w:val="000000" w:themeColor="text1"/>
          <w:sz w:val="22"/>
        </w:rPr>
        <w:t>Eelmisel programmiperioodil (</w:t>
      </w:r>
      <w:r w:rsidR="00F53EC7" w:rsidRPr="008229F2">
        <w:rPr>
          <w:rFonts w:asciiTheme="minorHAnsi" w:hAnsiTheme="minorHAnsi" w:cstheme="minorHAnsi"/>
          <w:b w:val="0"/>
          <w:color w:val="000000" w:themeColor="text1"/>
          <w:sz w:val="22"/>
        </w:rPr>
        <w:t>2000-2006</w:t>
      </w:r>
      <w:r w:rsidRPr="008229F2">
        <w:rPr>
          <w:rFonts w:asciiTheme="minorHAnsi" w:hAnsiTheme="minorHAnsi" w:cstheme="minorHAnsi"/>
          <w:b w:val="0"/>
          <w:color w:val="000000" w:themeColor="text1"/>
          <w:sz w:val="22"/>
        </w:rPr>
        <w:t>)</w:t>
      </w:r>
      <w:r>
        <w:rPr>
          <w:rFonts w:asciiTheme="minorHAnsi" w:hAnsiTheme="minorHAnsi" w:cstheme="minorHAnsi"/>
          <w:b w:val="0"/>
          <w:color w:val="000000" w:themeColor="text1"/>
          <w:sz w:val="22"/>
        </w:rPr>
        <w:t xml:space="preserve"> oli Rootsil eraldi saarteprogramm, mis pakkus toetust elukeskkonna parandamiseks läbi teenuste arendamise, mobiilsuse suurendamis</w:t>
      </w:r>
      <w:r w:rsidR="00377E7D">
        <w:rPr>
          <w:rFonts w:asciiTheme="minorHAnsi" w:hAnsiTheme="minorHAnsi" w:cstheme="minorHAnsi"/>
          <w:b w:val="0"/>
          <w:color w:val="000000" w:themeColor="text1"/>
          <w:sz w:val="22"/>
        </w:rPr>
        <w:t>e</w:t>
      </w:r>
      <w:r>
        <w:rPr>
          <w:rFonts w:asciiTheme="minorHAnsi" w:hAnsiTheme="minorHAnsi" w:cstheme="minorHAnsi"/>
          <w:b w:val="0"/>
          <w:color w:val="000000" w:themeColor="text1"/>
          <w:sz w:val="22"/>
        </w:rPr>
        <w:t>, inimressursi arendamise ja majand</w:t>
      </w:r>
      <w:r w:rsidR="00377E7D">
        <w:rPr>
          <w:rFonts w:asciiTheme="minorHAnsi" w:hAnsiTheme="minorHAnsi" w:cstheme="minorHAnsi"/>
          <w:b w:val="0"/>
          <w:color w:val="000000" w:themeColor="text1"/>
          <w:sz w:val="22"/>
        </w:rPr>
        <w:t>u</w:t>
      </w:r>
      <w:r>
        <w:rPr>
          <w:rFonts w:asciiTheme="minorHAnsi" w:hAnsiTheme="minorHAnsi" w:cstheme="minorHAnsi"/>
          <w:b w:val="0"/>
          <w:color w:val="000000" w:themeColor="text1"/>
          <w:sz w:val="22"/>
        </w:rPr>
        <w:t>slike ja infrastruktuurimeetmete rakendamise.</w:t>
      </w:r>
      <w:r w:rsidR="00120D9E">
        <w:rPr>
          <w:rFonts w:asciiTheme="minorHAnsi" w:hAnsiTheme="minorHAnsi" w:cstheme="minorHAnsi"/>
          <w:b w:val="0"/>
          <w:color w:val="000000" w:themeColor="text1"/>
          <w:sz w:val="22"/>
        </w:rPr>
        <w:t xml:space="preserve"> Selle programmi </w:t>
      </w:r>
      <w:r w:rsidR="00270A04">
        <w:rPr>
          <w:rFonts w:asciiTheme="minorHAnsi" w:hAnsiTheme="minorHAnsi" w:cstheme="minorHAnsi"/>
          <w:b w:val="0"/>
          <w:color w:val="000000" w:themeColor="text1"/>
          <w:sz w:val="22"/>
        </w:rPr>
        <w:t>kogu</w:t>
      </w:r>
      <w:r w:rsidR="00120D9E">
        <w:rPr>
          <w:rFonts w:asciiTheme="minorHAnsi" w:hAnsiTheme="minorHAnsi" w:cstheme="minorHAnsi"/>
          <w:b w:val="0"/>
          <w:color w:val="000000" w:themeColor="text1"/>
          <w:sz w:val="22"/>
        </w:rPr>
        <w:t>eelarve oli 101 miljonit eurot, millest struktuurifondide osa 30 miljonit eurot.</w:t>
      </w:r>
    </w:p>
    <w:p w:rsidR="006339FA" w:rsidRDefault="006339FA">
      <w:pPr>
        <w:rPr>
          <w:rFonts w:asciiTheme="minorHAnsi" w:hAnsiTheme="minorHAnsi" w:cstheme="minorHAnsi"/>
          <w:b/>
          <w:sz w:val="22"/>
        </w:rPr>
      </w:pPr>
    </w:p>
    <w:p w:rsidR="00966FE5" w:rsidRPr="00843A4B" w:rsidRDefault="00966FE5">
      <w:pPr>
        <w:rPr>
          <w:rFonts w:asciiTheme="minorHAnsi" w:hAnsiTheme="minorHAnsi" w:cstheme="minorHAnsi"/>
          <w:b/>
          <w:sz w:val="22"/>
        </w:rPr>
      </w:pPr>
      <w:r w:rsidRPr="00843A4B">
        <w:rPr>
          <w:rFonts w:asciiTheme="minorHAnsi" w:hAnsiTheme="minorHAnsi" w:cstheme="minorHAnsi"/>
          <w:b/>
          <w:sz w:val="22"/>
        </w:rPr>
        <w:t>Taani</w:t>
      </w:r>
    </w:p>
    <w:p w:rsidR="00966FE5" w:rsidRDefault="009926FB" w:rsidP="00737E1F">
      <w:pPr>
        <w:jc w:val="both"/>
        <w:rPr>
          <w:rFonts w:asciiTheme="minorHAnsi" w:hAnsiTheme="minorHAnsi" w:cstheme="minorHAnsi"/>
          <w:sz w:val="22"/>
        </w:rPr>
      </w:pPr>
      <w:r>
        <w:rPr>
          <w:rFonts w:asciiTheme="minorHAnsi" w:hAnsiTheme="minorHAnsi" w:cstheme="minorHAnsi"/>
          <w:sz w:val="22"/>
        </w:rPr>
        <w:t xml:space="preserve">Taanis on perioodil 2007-2013 kogu struktuurifondide toetus koondatud ühte suurde programmi kogumaksumusega </w:t>
      </w:r>
      <w:r w:rsidR="00E0447C">
        <w:rPr>
          <w:rFonts w:asciiTheme="minorHAnsi" w:hAnsiTheme="minorHAnsi" w:cstheme="minorHAnsi"/>
          <w:sz w:val="22"/>
        </w:rPr>
        <w:t xml:space="preserve"> </w:t>
      </w:r>
      <w:r w:rsidR="004A5F3F">
        <w:rPr>
          <w:rFonts w:asciiTheme="minorHAnsi" w:hAnsiTheme="minorHAnsi" w:cstheme="minorHAnsi"/>
          <w:sz w:val="22"/>
        </w:rPr>
        <w:t xml:space="preserve">1,226 miljardit </w:t>
      </w:r>
      <w:r w:rsidR="00F729BC">
        <w:rPr>
          <w:rFonts w:asciiTheme="minorHAnsi" w:hAnsiTheme="minorHAnsi" w:cstheme="minorHAnsi"/>
          <w:sz w:val="22"/>
        </w:rPr>
        <w:t>eurot</w:t>
      </w:r>
      <w:r w:rsidR="004A5F3F">
        <w:rPr>
          <w:rFonts w:asciiTheme="minorHAnsi" w:hAnsiTheme="minorHAnsi" w:cstheme="minorHAnsi"/>
          <w:sz w:val="22"/>
        </w:rPr>
        <w:t xml:space="preserve">, millest EL </w:t>
      </w:r>
      <w:r w:rsidR="00E6715F">
        <w:rPr>
          <w:rFonts w:asciiTheme="minorHAnsi" w:hAnsiTheme="minorHAnsi" w:cstheme="minorHAnsi"/>
          <w:sz w:val="22"/>
        </w:rPr>
        <w:t>vahendeid</w:t>
      </w:r>
      <w:r w:rsidR="004A5F3F">
        <w:rPr>
          <w:rFonts w:asciiTheme="minorHAnsi" w:hAnsiTheme="minorHAnsi" w:cstheme="minorHAnsi"/>
          <w:sz w:val="22"/>
        </w:rPr>
        <w:t xml:space="preserve"> on </w:t>
      </w:r>
      <w:r w:rsidR="004A5F3F" w:rsidRPr="00AB145C">
        <w:rPr>
          <w:rFonts w:asciiTheme="minorHAnsi" w:hAnsiTheme="minorHAnsi" w:cstheme="minorHAnsi"/>
          <w:sz w:val="22"/>
        </w:rPr>
        <w:t>613</w:t>
      </w:r>
      <w:r w:rsidR="00E0447C" w:rsidRPr="00AB145C">
        <w:rPr>
          <w:rFonts w:asciiTheme="minorHAnsi" w:hAnsiTheme="minorHAnsi" w:cstheme="minorHAnsi"/>
          <w:sz w:val="22"/>
        </w:rPr>
        <w:t xml:space="preserve"> miljonit eurot</w:t>
      </w:r>
      <w:r w:rsidR="004A5F3F" w:rsidRPr="00AB145C">
        <w:rPr>
          <w:rFonts w:asciiTheme="minorHAnsi" w:hAnsiTheme="minorHAnsi" w:cstheme="minorHAnsi"/>
          <w:sz w:val="22"/>
        </w:rPr>
        <w:t>.</w:t>
      </w:r>
    </w:p>
    <w:p w:rsidR="00EA24D7" w:rsidRPr="001E3D81" w:rsidRDefault="00EA24D7" w:rsidP="009A771D">
      <w:pPr>
        <w:jc w:val="both"/>
        <w:rPr>
          <w:rFonts w:asciiTheme="minorHAnsi" w:hAnsiTheme="minorHAnsi" w:cstheme="minorHAnsi"/>
          <w:sz w:val="22"/>
        </w:rPr>
      </w:pPr>
      <w:r>
        <w:rPr>
          <w:rFonts w:asciiTheme="minorHAnsi" w:hAnsiTheme="minorHAnsi" w:cstheme="minorHAnsi"/>
          <w:sz w:val="22"/>
        </w:rPr>
        <w:t>Taani on jagatud rahvastiku järgi viieks võrreldava suurusega piirkonnaks ja eristaatuses on Bornholmi saar.</w:t>
      </w:r>
      <w:r w:rsidR="007318A8">
        <w:rPr>
          <w:rFonts w:asciiTheme="minorHAnsi" w:hAnsiTheme="minorHAnsi" w:cstheme="minorHAnsi"/>
          <w:sz w:val="22"/>
        </w:rPr>
        <w:t xml:space="preserve"> Peale 2007. </w:t>
      </w:r>
      <w:r w:rsidR="00264492">
        <w:rPr>
          <w:rFonts w:asciiTheme="minorHAnsi" w:hAnsiTheme="minorHAnsi" w:cstheme="minorHAnsi"/>
          <w:sz w:val="22"/>
        </w:rPr>
        <w:t>a</w:t>
      </w:r>
      <w:r w:rsidR="007318A8">
        <w:rPr>
          <w:rFonts w:asciiTheme="minorHAnsi" w:hAnsiTheme="minorHAnsi" w:cstheme="minorHAnsi"/>
          <w:sz w:val="22"/>
        </w:rPr>
        <w:t>astal toimunud haldusreformi on Bornholm regionaalne omavalitsus (</w:t>
      </w:r>
      <w:proofErr w:type="spellStart"/>
      <w:r w:rsidR="007318A8" w:rsidRPr="00AE6D22">
        <w:rPr>
          <w:rFonts w:asciiTheme="minorHAnsi" w:hAnsiTheme="minorHAnsi" w:cstheme="minorHAnsi"/>
          <w:i/>
          <w:sz w:val="22"/>
        </w:rPr>
        <w:t>Regional</w:t>
      </w:r>
      <w:proofErr w:type="spellEnd"/>
      <w:r w:rsidR="007318A8" w:rsidRPr="00AE6D22">
        <w:rPr>
          <w:rFonts w:asciiTheme="minorHAnsi" w:hAnsiTheme="minorHAnsi" w:cstheme="minorHAnsi"/>
          <w:i/>
          <w:sz w:val="22"/>
        </w:rPr>
        <w:t xml:space="preserve"> </w:t>
      </w:r>
      <w:proofErr w:type="spellStart"/>
      <w:r w:rsidR="007318A8" w:rsidRPr="00AE6D22">
        <w:rPr>
          <w:rFonts w:asciiTheme="minorHAnsi" w:hAnsiTheme="minorHAnsi" w:cstheme="minorHAnsi"/>
          <w:i/>
          <w:sz w:val="22"/>
        </w:rPr>
        <w:t>Municipality</w:t>
      </w:r>
      <w:proofErr w:type="spellEnd"/>
      <w:r w:rsidR="007318A8">
        <w:rPr>
          <w:rFonts w:asciiTheme="minorHAnsi" w:hAnsiTheme="minorHAnsi" w:cstheme="minorHAnsi"/>
          <w:sz w:val="22"/>
        </w:rPr>
        <w:t>)</w:t>
      </w:r>
      <w:r w:rsidR="008D0FF6">
        <w:rPr>
          <w:rFonts w:asciiTheme="minorHAnsi" w:hAnsiTheme="minorHAnsi" w:cstheme="minorHAnsi"/>
          <w:sz w:val="22"/>
        </w:rPr>
        <w:t xml:space="preserve"> </w:t>
      </w:r>
      <w:proofErr w:type="spellStart"/>
      <w:r w:rsidR="00273F47" w:rsidRPr="00273F47">
        <w:rPr>
          <w:rFonts w:asciiTheme="minorHAnsi" w:hAnsiTheme="minorHAnsi" w:cstheme="minorHAnsi"/>
          <w:sz w:val="22"/>
        </w:rPr>
        <w:t>Hovedstaden</w:t>
      </w:r>
      <w:r w:rsidR="00273F47">
        <w:rPr>
          <w:rFonts w:asciiTheme="minorHAnsi" w:hAnsiTheme="minorHAnsi" w:cstheme="minorHAnsi"/>
          <w:sz w:val="22"/>
        </w:rPr>
        <w:t>i</w:t>
      </w:r>
      <w:proofErr w:type="spellEnd"/>
      <w:r w:rsidR="00273F47">
        <w:rPr>
          <w:rFonts w:asciiTheme="minorHAnsi" w:hAnsiTheme="minorHAnsi" w:cstheme="minorHAnsi"/>
          <w:sz w:val="22"/>
        </w:rPr>
        <w:t xml:space="preserve"> regiooni </w:t>
      </w:r>
      <w:r w:rsidR="00357B0E">
        <w:rPr>
          <w:rFonts w:asciiTheme="minorHAnsi" w:hAnsiTheme="minorHAnsi" w:cstheme="minorHAnsi"/>
          <w:sz w:val="22"/>
        </w:rPr>
        <w:t xml:space="preserve">(hõlmab ka pealinna Kopenhaagenit) </w:t>
      </w:r>
      <w:r w:rsidR="008D0FF6">
        <w:rPr>
          <w:rFonts w:asciiTheme="minorHAnsi" w:hAnsiTheme="minorHAnsi" w:cstheme="minorHAnsi"/>
          <w:sz w:val="22"/>
        </w:rPr>
        <w:t>sees</w:t>
      </w:r>
      <w:r w:rsidR="007318A8">
        <w:rPr>
          <w:rFonts w:asciiTheme="minorHAnsi" w:hAnsiTheme="minorHAnsi" w:cstheme="minorHAnsi"/>
          <w:sz w:val="22"/>
        </w:rPr>
        <w:t>, mis tähendab muuhulgas õigust korraldada regionaalarengut oma territooriumil.</w:t>
      </w:r>
      <w:r w:rsidR="00966F5F">
        <w:rPr>
          <w:rFonts w:asciiTheme="minorHAnsi" w:hAnsiTheme="minorHAnsi" w:cstheme="minorHAnsi"/>
          <w:sz w:val="22"/>
        </w:rPr>
        <w:t xml:space="preserve"> </w:t>
      </w:r>
      <w:r w:rsidR="00416623">
        <w:rPr>
          <w:rFonts w:asciiTheme="minorHAnsi" w:hAnsiTheme="minorHAnsi" w:cstheme="minorHAnsi"/>
          <w:sz w:val="22"/>
        </w:rPr>
        <w:t xml:space="preserve">Euroopa </w:t>
      </w:r>
      <w:r w:rsidR="00416623">
        <w:rPr>
          <w:rFonts w:asciiTheme="minorHAnsi" w:hAnsiTheme="minorHAnsi" w:cstheme="minorHAnsi"/>
          <w:sz w:val="22"/>
        </w:rPr>
        <w:lastRenderedPageBreak/>
        <w:t>Regionaalarengufondi toetuste jagamist korraldab</w:t>
      </w:r>
      <w:r w:rsidR="00264492">
        <w:rPr>
          <w:rFonts w:asciiTheme="minorHAnsi" w:hAnsiTheme="minorHAnsi" w:cstheme="minorHAnsi"/>
          <w:sz w:val="22"/>
        </w:rPr>
        <w:t xml:space="preserve"> Bornholmi</w:t>
      </w:r>
      <w:r w:rsidR="00C2044D">
        <w:rPr>
          <w:rFonts w:asciiTheme="minorHAnsi" w:hAnsiTheme="minorHAnsi" w:cstheme="minorHAnsi"/>
          <w:sz w:val="22"/>
        </w:rPr>
        <w:t xml:space="preserve"> kasvufoorum (</w:t>
      </w:r>
      <w:proofErr w:type="spellStart"/>
      <w:r w:rsidR="00416623" w:rsidRPr="00AE6D22">
        <w:rPr>
          <w:rFonts w:asciiTheme="minorHAnsi" w:hAnsiTheme="minorHAnsi" w:cstheme="minorHAnsi"/>
          <w:i/>
          <w:sz w:val="22"/>
        </w:rPr>
        <w:t>Growth</w:t>
      </w:r>
      <w:proofErr w:type="spellEnd"/>
      <w:r w:rsidR="00416623" w:rsidRPr="00AE6D22">
        <w:rPr>
          <w:rFonts w:asciiTheme="minorHAnsi" w:hAnsiTheme="minorHAnsi" w:cstheme="minorHAnsi"/>
          <w:i/>
          <w:sz w:val="22"/>
        </w:rPr>
        <w:t xml:space="preserve"> </w:t>
      </w:r>
      <w:proofErr w:type="spellStart"/>
      <w:r w:rsidR="00416623" w:rsidRPr="00AE6D22">
        <w:rPr>
          <w:rFonts w:asciiTheme="minorHAnsi" w:hAnsiTheme="minorHAnsi" w:cstheme="minorHAnsi"/>
          <w:i/>
          <w:sz w:val="22"/>
        </w:rPr>
        <w:t>Forum</w:t>
      </w:r>
      <w:proofErr w:type="spellEnd"/>
      <w:r w:rsidR="00C2044D">
        <w:rPr>
          <w:rFonts w:asciiTheme="minorHAnsi" w:hAnsiTheme="minorHAnsi" w:cstheme="minorHAnsi"/>
          <w:sz w:val="22"/>
        </w:rPr>
        <w:t>)</w:t>
      </w:r>
      <w:r w:rsidR="00484AD4">
        <w:rPr>
          <w:rFonts w:asciiTheme="minorHAnsi" w:hAnsiTheme="minorHAnsi" w:cstheme="minorHAnsi"/>
          <w:sz w:val="22"/>
        </w:rPr>
        <w:t>. See hõlmab muuhulgas ERF projektide rahastamisotsuste tegemist.</w:t>
      </w:r>
      <w:r w:rsidR="00C2044D">
        <w:rPr>
          <w:rFonts w:asciiTheme="minorHAnsi" w:hAnsiTheme="minorHAnsi" w:cstheme="minorHAnsi"/>
          <w:sz w:val="22"/>
        </w:rPr>
        <w:t xml:space="preserve"> Kasvufoorumisse kuulu</w:t>
      </w:r>
      <w:r w:rsidR="00F17F68">
        <w:rPr>
          <w:rFonts w:asciiTheme="minorHAnsi" w:hAnsiTheme="minorHAnsi" w:cstheme="minorHAnsi"/>
          <w:sz w:val="22"/>
        </w:rPr>
        <w:t>vad</w:t>
      </w:r>
      <w:r w:rsidR="00C2044D">
        <w:rPr>
          <w:rFonts w:asciiTheme="minorHAnsi" w:hAnsiTheme="minorHAnsi" w:cstheme="minorHAnsi"/>
          <w:sz w:val="22"/>
        </w:rPr>
        <w:t xml:space="preserve"> </w:t>
      </w:r>
      <w:r w:rsidR="00F17F68">
        <w:rPr>
          <w:rFonts w:asciiTheme="minorHAnsi" w:hAnsiTheme="minorHAnsi" w:cstheme="minorHAnsi"/>
          <w:sz w:val="22"/>
        </w:rPr>
        <w:t xml:space="preserve">sarnaselt Rootsile </w:t>
      </w:r>
      <w:r w:rsidR="00C2044D">
        <w:rPr>
          <w:rFonts w:asciiTheme="minorHAnsi" w:hAnsiTheme="minorHAnsi" w:cstheme="minorHAnsi"/>
          <w:sz w:val="22"/>
        </w:rPr>
        <w:t>erinevate sektorite esindaja</w:t>
      </w:r>
      <w:r w:rsidR="00F17F68">
        <w:rPr>
          <w:rFonts w:asciiTheme="minorHAnsi" w:hAnsiTheme="minorHAnsi" w:cstheme="minorHAnsi"/>
          <w:sz w:val="22"/>
        </w:rPr>
        <w:t>d</w:t>
      </w:r>
      <w:r w:rsidR="00484AD4">
        <w:rPr>
          <w:rFonts w:asciiTheme="minorHAnsi" w:hAnsiTheme="minorHAnsi" w:cstheme="minorHAnsi"/>
          <w:sz w:val="22"/>
        </w:rPr>
        <w:t xml:space="preserve"> </w:t>
      </w:r>
      <w:r w:rsidR="00524F37">
        <w:rPr>
          <w:rFonts w:asciiTheme="minorHAnsi" w:hAnsiTheme="minorHAnsi" w:cstheme="minorHAnsi"/>
          <w:sz w:val="22"/>
        </w:rPr>
        <w:t>ning selle ülesanne on töötada välja majanduse ja äri</w:t>
      </w:r>
      <w:r w:rsidR="00963618">
        <w:rPr>
          <w:rFonts w:asciiTheme="minorHAnsi" w:hAnsiTheme="minorHAnsi" w:cstheme="minorHAnsi"/>
          <w:sz w:val="22"/>
        </w:rPr>
        <w:t>keskkonna</w:t>
      </w:r>
      <w:r w:rsidR="00524F37">
        <w:rPr>
          <w:rFonts w:asciiTheme="minorHAnsi" w:hAnsiTheme="minorHAnsi" w:cstheme="minorHAnsi"/>
          <w:sz w:val="22"/>
        </w:rPr>
        <w:t xml:space="preserve"> arengusuunad vastava piirkonna jaoks</w:t>
      </w:r>
      <w:r w:rsidR="00273DC7">
        <w:rPr>
          <w:rFonts w:asciiTheme="minorHAnsi" w:hAnsiTheme="minorHAnsi" w:cstheme="minorHAnsi"/>
          <w:sz w:val="22"/>
        </w:rPr>
        <w:t>.</w:t>
      </w:r>
      <w:r w:rsidR="00524F37">
        <w:rPr>
          <w:rFonts w:asciiTheme="minorHAnsi" w:hAnsiTheme="minorHAnsi" w:cstheme="minorHAnsi"/>
          <w:sz w:val="22"/>
        </w:rPr>
        <w:t xml:space="preserve"> </w:t>
      </w:r>
      <w:r w:rsidR="00484AD4">
        <w:rPr>
          <w:rFonts w:asciiTheme="minorHAnsi" w:hAnsiTheme="minorHAnsi" w:cstheme="minorHAnsi"/>
          <w:sz w:val="22"/>
        </w:rPr>
        <w:t xml:space="preserve">Teistes </w:t>
      </w:r>
      <w:r w:rsidR="00484AD4" w:rsidRPr="001E3D81">
        <w:rPr>
          <w:rFonts w:asciiTheme="minorHAnsi" w:hAnsiTheme="minorHAnsi" w:cstheme="minorHAnsi"/>
          <w:sz w:val="22"/>
        </w:rPr>
        <w:t xml:space="preserve">valdkondades on Bornholm osa pealinnaregioonist. </w:t>
      </w:r>
      <w:r w:rsidR="002344E7" w:rsidRPr="001E3D81">
        <w:rPr>
          <w:rFonts w:asciiTheme="minorHAnsi" w:hAnsiTheme="minorHAnsi" w:cstheme="minorHAnsi"/>
          <w:sz w:val="22"/>
        </w:rPr>
        <w:t xml:space="preserve">ERF toetust jagatakse vastavalt Bornholmi arengustrateegiale, mille on </w:t>
      </w:r>
      <w:r w:rsidR="00C2044D" w:rsidRPr="001E3D81">
        <w:rPr>
          <w:rFonts w:asciiTheme="minorHAnsi" w:hAnsiTheme="minorHAnsi" w:cstheme="minorHAnsi"/>
          <w:sz w:val="22"/>
        </w:rPr>
        <w:t xml:space="preserve">samuti </w:t>
      </w:r>
      <w:r w:rsidR="002344E7" w:rsidRPr="001E3D81">
        <w:rPr>
          <w:rFonts w:asciiTheme="minorHAnsi" w:hAnsiTheme="minorHAnsi" w:cstheme="minorHAnsi"/>
          <w:sz w:val="22"/>
        </w:rPr>
        <w:t xml:space="preserve">välja töötanud </w:t>
      </w:r>
      <w:r w:rsidR="00C2044D" w:rsidRPr="001E3D81">
        <w:rPr>
          <w:rFonts w:asciiTheme="minorHAnsi" w:hAnsiTheme="minorHAnsi" w:cstheme="minorHAnsi"/>
          <w:sz w:val="22"/>
        </w:rPr>
        <w:t>kasvufoorum</w:t>
      </w:r>
      <w:r w:rsidR="002344E7" w:rsidRPr="001E3D81">
        <w:rPr>
          <w:rFonts w:asciiTheme="minorHAnsi" w:hAnsiTheme="minorHAnsi" w:cstheme="minorHAnsi"/>
          <w:sz w:val="22"/>
        </w:rPr>
        <w:t>.</w:t>
      </w:r>
      <w:r w:rsidR="0036732B" w:rsidRPr="001E3D81">
        <w:rPr>
          <w:rFonts w:asciiTheme="minorHAnsi" w:hAnsiTheme="minorHAnsi" w:cstheme="minorHAnsi"/>
          <w:sz w:val="22"/>
        </w:rPr>
        <w:t xml:space="preserve"> Bornholmi osa </w:t>
      </w:r>
      <w:r w:rsidR="00273DC7" w:rsidRPr="001E3D81">
        <w:rPr>
          <w:rFonts w:asciiTheme="minorHAnsi" w:hAnsiTheme="minorHAnsi" w:cstheme="minorHAnsi"/>
          <w:sz w:val="22"/>
        </w:rPr>
        <w:t xml:space="preserve">perioodi 2007-2013 </w:t>
      </w:r>
      <w:r w:rsidR="0036732B" w:rsidRPr="001E3D81">
        <w:rPr>
          <w:rFonts w:asciiTheme="minorHAnsi" w:hAnsiTheme="minorHAnsi" w:cstheme="minorHAnsi"/>
          <w:sz w:val="22"/>
        </w:rPr>
        <w:t>struktuurifondide vahenditest on umbes 7 miljonit eurot</w:t>
      </w:r>
      <w:r w:rsidR="000A02DB" w:rsidRPr="001E3D81">
        <w:rPr>
          <w:rFonts w:asciiTheme="minorHAnsi" w:hAnsiTheme="minorHAnsi" w:cstheme="minorHAnsi"/>
          <w:sz w:val="22"/>
        </w:rPr>
        <w:t>.</w:t>
      </w:r>
    </w:p>
    <w:p w:rsidR="00386159" w:rsidRPr="001E3D81" w:rsidRDefault="00386159" w:rsidP="00236BAE">
      <w:pPr>
        <w:spacing w:after="0"/>
        <w:jc w:val="both"/>
        <w:rPr>
          <w:rFonts w:asciiTheme="minorHAnsi" w:hAnsiTheme="minorHAnsi" w:cstheme="minorHAnsi"/>
          <w:sz w:val="22"/>
        </w:rPr>
      </w:pPr>
      <w:r w:rsidRPr="001E3D81">
        <w:rPr>
          <w:rFonts w:asciiTheme="minorHAnsi" w:hAnsiTheme="minorHAnsi" w:cstheme="minorHAnsi"/>
          <w:sz w:val="22"/>
        </w:rPr>
        <w:t>Kui perioodil 2000-2006 kulutati üle poole ERF vahenditest Bornholmil infrastruktuuri arendamisele, siis käesoleva programmi prioriteedid jagunevad järgmiselt:</w:t>
      </w:r>
    </w:p>
    <w:p w:rsidR="00386159" w:rsidRPr="001E3D81" w:rsidRDefault="00386159" w:rsidP="001E3D81">
      <w:pPr>
        <w:pStyle w:val="Loendilik"/>
        <w:numPr>
          <w:ilvl w:val="0"/>
          <w:numId w:val="4"/>
        </w:numPr>
        <w:spacing w:after="0"/>
        <w:jc w:val="both"/>
        <w:rPr>
          <w:rFonts w:asciiTheme="minorHAnsi" w:hAnsiTheme="minorHAnsi" w:cstheme="minorHAnsi"/>
          <w:sz w:val="22"/>
          <w:lang w:val="en-US"/>
        </w:rPr>
      </w:pPr>
      <w:proofErr w:type="spellStart"/>
      <w:r w:rsidRPr="001E3D81">
        <w:rPr>
          <w:rFonts w:asciiTheme="minorHAnsi" w:hAnsiTheme="minorHAnsi" w:cstheme="minorHAnsi"/>
          <w:sz w:val="22"/>
          <w:lang w:val="en-US"/>
        </w:rPr>
        <w:t>Innovatsioon</w:t>
      </w:r>
      <w:proofErr w:type="spellEnd"/>
      <w:r w:rsidRPr="001E3D81">
        <w:rPr>
          <w:rFonts w:asciiTheme="minorHAnsi" w:hAnsiTheme="minorHAnsi" w:cstheme="minorHAnsi"/>
          <w:sz w:val="22"/>
          <w:lang w:val="en-US"/>
        </w:rPr>
        <w:t xml:space="preserve">: 30% </w:t>
      </w:r>
    </w:p>
    <w:p w:rsidR="00386159" w:rsidRPr="001E3D81" w:rsidRDefault="00386159" w:rsidP="001E3D81">
      <w:pPr>
        <w:pStyle w:val="Loendilik"/>
        <w:numPr>
          <w:ilvl w:val="0"/>
          <w:numId w:val="4"/>
        </w:numPr>
        <w:spacing w:after="0"/>
        <w:jc w:val="both"/>
        <w:rPr>
          <w:rFonts w:asciiTheme="minorHAnsi" w:hAnsiTheme="minorHAnsi" w:cstheme="minorHAnsi"/>
          <w:sz w:val="22"/>
          <w:lang w:val="en-US"/>
        </w:rPr>
      </w:pPr>
      <w:proofErr w:type="spellStart"/>
      <w:r w:rsidRPr="001E3D81">
        <w:rPr>
          <w:rFonts w:asciiTheme="minorHAnsi" w:hAnsiTheme="minorHAnsi" w:cstheme="minorHAnsi"/>
          <w:sz w:val="22"/>
          <w:lang w:val="en-US"/>
        </w:rPr>
        <w:t>Uute</w:t>
      </w:r>
      <w:proofErr w:type="spellEnd"/>
      <w:r w:rsidRPr="001E3D81">
        <w:rPr>
          <w:rFonts w:asciiTheme="minorHAnsi" w:hAnsiTheme="minorHAnsi" w:cstheme="minorHAnsi"/>
          <w:sz w:val="22"/>
          <w:lang w:val="en-US"/>
        </w:rPr>
        <w:t xml:space="preserve"> </w:t>
      </w:r>
      <w:proofErr w:type="spellStart"/>
      <w:r w:rsidRPr="001E3D81">
        <w:rPr>
          <w:rFonts w:asciiTheme="minorHAnsi" w:hAnsiTheme="minorHAnsi" w:cstheme="minorHAnsi"/>
          <w:sz w:val="22"/>
          <w:lang w:val="en-US"/>
        </w:rPr>
        <w:t>tehnoloogiate</w:t>
      </w:r>
      <w:proofErr w:type="spellEnd"/>
      <w:r w:rsidRPr="001E3D81">
        <w:rPr>
          <w:rFonts w:asciiTheme="minorHAnsi" w:hAnsiTheme="minorHAnsi" w:cstheme="minorHAnsi"/>
          <w:sz w:val="22"/>
          <w:lang w:val="en-US"/>
        </w:rPr>
        <w:t xml:space="preserve"> </w:t>
      </w:r>
      <w:proofErr w:type="spellStart"/>
      <w:r w:rsidRPr="001E3D81">
        <w:rPr>
          <w:rFonts w:asciiTheme="minorHAnsi" w:hAnsiTheme="minorHAnsi" w:cstheme="minorHAnsi"/>
          <w:sz w:val="22"/>
          <w:lang w:val="en-US"/>
        </w:rPr>
        <w:t>kasutuselevõtmine</w:t>
      </w:r>
      <w:proofErr w:type="spellEnd"/>
      <w:r w:rsidRPr="001E3D81">
        <w:rPr>
          <w:rFonts w:asciiTheme="minorHAnsi" w:hAnsiTheme="minorHAnsi" w:cstheme="minorHAnsi"/>
          <w:sz w:val="22"/>
          <w:lang w:val="en-US"/>
        </w:rPr>
        <w:t xml:space="preserve">: 20%  </w:t>
      </w:r>
    </w:p>
    <w:p w:rsidR="00386159" w:rsidRPr="001E3D81" w:rsidRDefault="00F33CBA" w:rsidP="001E3D81">
      <w:pPr>
        <w:pStyle w:val="Loendilik"/>
        <w:numPr>
          <w:ilvl w:val="0"/>
          <w:numId w:val="4"/>
        </w:numPr>
        <w:spacing w:after="0"/>
        <w:jc w:val="both"/>
        <w:rPr>
          <w:rFonts w:asciiTheme="minorHAnsi" w:hAnsiTheme="minorHAnsi" w:cstheme="minorHAnsi"/>
          <w:sz w:val="22"/>
          <w:lang w:val="en-US"/>
        </w:rPr>
      </w:pPr>
      <w:proofErr w:type="spellStart"/>
      <w:r w:rsidRPr="001E3D81">
        <w:rPr>
          <w:rFonts w:asciiTheme="minorHAnsi" w:hAnsiTheme="minorHAnsi" w:cstheme="minorHAnsi"/>
          <w:sz w:val="22"/>
          <w:lang w:val="en-US"/>
        </w:rPr>
        <w:t>Ettevõtluse</w:t>
      </w:r>
      <w:proofErr w:type="spellEnd"/>
      <w:r w:rsidRPr="001E3D81">
        <w:rPr>
          <w:rFonts w:asciiTheme="minorHAnsi" w:hAnsiTheme="minorHAnsi" w:cstheme="minorHAnsi"/>
          <w:sz w:val="22"/>
          <w:lang w:val="en-US"/>
        </w:rPr>
        <w:t xml:space="preserve"> </w:t>
      </w:r>
      <w:proofErr w:type="spellStart"/>
      <w:r w:rsidR="00C81752" w:rsidRPr="001E3D81">
        <w:rPr>
          <w:rFonts w:asciiTheme="minorHAnsi" w:hAnsiTheme="minorHAnsi" w:cstheme="minorHAnsi"/>
          <w:sz w:val="22"/>
          <w:lang w:val="en-US"/>
        </w:rPr>
        <w:t>ergu</w:t>
      </w:r>
      <w:r w:rsidRPr="001E3D81">
        <w:rPr>
          <w:rFonts w:asciiTheme="minorHAnsi" w:hAnsiTheme="minorHAnsi" w:cstheme="minorHAnsi"/>
          <w:sz w:val="22"/>
          <w:lang w:val="en-US"/>
        </w:rPr>
        <w:t>tamine</w:t>
      </w:r>
      <w:proofErr w:type="spellEnd"/>
      <w:r w:rsidR="00386159" w:rsidRPr="001E3D81">
        <w:rPr>
          <w:rFonts w:asciiTheme="minorHAnsi" w:hAnsiTheme="minorHAnsi" w:cstheme="minorHAnsi"/>
          <w:sz w:val="22"/>
          <w:lang w:val="en-US"/>
        </w:rPr>
        <w:t xml:space="preserve">: 20% </w:t>
      </w:r>
    </w:p>
    <w:p w:rsidR="00EA24D7" w:rsidRPr="001E3D81" w:rsidRDefault="00F33CBA" w:rsidP="001E3D81">
      <w:pPr>
        <w:pStyle w:val="Loendilik"/>
        <w:numPr>
          <w:ilvl w:val="0"/>
          <w:numId w:val="4"/>
        </w:numPr>
        <w:spacing w:after="0"/>
        <w:jc w:val="both"/>
        <w:rPr>
          <w:rFonts w:asciiTheme="minorHAnsi" w:hAnsiTheme="minorHAnsi" w:cstheme="minorHAnsi"/>
          <w:sz w:val="22"/>
          <w:lang w:val="en-US"/>
        </w:rPr>
      </w:pPr>
      <w:proofErr w:type="spellStart"/>
      <w:r w:rsidRPr="001E3D81">
        <w:rPr>
          <w:rFonts w:asciiTheme="minorHAnsi" w:hAnsiTheme="minorHAnsi" w:cstheme="minorHAnsi"/>
          <w:sz w:val="22"/>
          <w:lang w:val="en-US"/>
        </w:rPr>
        <w:t>Tehniline</w:t>
      </w:r>
      <w:proofErr w:type="spellEnd"/>
      <w:r w:rsidRPr="001E3D81">
        <w:rPr>
          <w:rFonts w:asciiTheme="minorHAnsi" w:hAnsiTheme="minorHAnsi" w:cstheme="minorHAnsi"/>
          <w:sz w:val="22"/>
          <w:lang w:val="en-US"/>
        </w:rPr>
        <w:t xml:space="preserve"> </w:t>
      </w:r>
      <w:proofErr w:type="spellStart"/>
      <w:r w:rsidRPr="001E3D81">
        <w:rPr>
          <w:rFonts w:asciiTheme="minorHAnsi" w:hAnsiTheme="minorHAnsi" w:cstheme="minorHAnsi"/>
          <w:sz w:val="22"/>
          <w:lang w:val="en-US"/>
        </w:rPr>
        <w:t>abi</w:t>
      </w:r>
      <w:proofErr w:type="spellEnd"/>
      <w:r w:rsidR="00386159" w:rsidRPr="001E3D81">
        <w:rPr>
          <w:rFonts w:asciiTheme="minorHAnsi" w:hAnsiTheme="minorHAnsi" w:cstheme="minorHAnsi"/>
          <w:sz w:val="22"/>
          <w:lang w:val="en-US"/>
        </w:rPr>
        <w:t>: 30%.</w:t>
      </w:r>
    </w:p>
    <w:p w:rsidR="006F6BC0" w:rsidRPr="001E3D81" w:rsidRDefault="006F6BC0" w:rsidP="001E3D81">
      <w:pPr>
        <w:spacing w:after="0"/>
        <w:jc w:val="both"/>
        <w:rPr>
          <w:rFonts w:asciiTheme="minorHAnsi" w:hAnsiTheme="minorHAnsi" w:cstheme="minorHAnsi"/>
          <w:sz w:val="22"/>
        </w:rPr>
      </w:pPr>
    </w:p>
    <w:p w:rsidR="00416ABA" w:rsidRPr="001E3D81" w:rsidRDefault="00F42DD3" w:rsidP="007A36D3">
      <w:pPr>
        <w:spacing w:after="0"/>
        <w:jc w:val="both"/>
        <w:rPr>
          <w:rFonts w:asciiTheme="minorHAnsi" w:hAnsiTheme="minorHAnsi" w:cstheme="minorHAnsi"/>
          <w:sz w:val="22"/>
        </w:rPr>
      </w:pPr>
      <w:r w:rsidRPr="001E3D81">
        <w:rPr>
          <w:rFonts w:asciiTheme="minorHAnsi" w:hAnsiTheme="minorHAnsi" w:cstheme="minorHAnsi"/>
          <w:sz w:val="22"/>
        </w:rPr>
        <w:t>Viimatimainitud 30% kogu Bornholmi osaprogrammi</w:t>
      </w:r>
      <w:r w:rsidR="00412B77" w:rsidRPr="001E3D81">
        <w:rPr>
          <w:rFonts w:asciiTheme="minorHAnsi" w:hAnsiTheme="minorHAnsi" w:cstheme="minorHAnsi"/>
          <w:sz w:val="22"/>
        </w:rPr>
        <w:t>st</w:t>
      </w:r>
      <w:r w:rsidRPr="001E3D81">
        <w:rPr>
          <w:rFonts w:asciiTheme="minorHAnsi" w:hAnsiTheme="minorHAnsi" w:cstheme="minorHAnsi"/>
          <w:sz w:val="22"/>
        </w:rPr>
        <w:t xml:space="preserve"> kulutatakse selle rakendamisele </w:t>
      </w:r>
      <w:proofErr w:type="spellStart"/>
      <w:r w:rsidR="00481464" w:rsidRPr="001E3D81">
        <w:rPr>
          <w:rFonts w:asciiTheme="minorHAnsi" w:hAnsiTheme="minorHAnsi" w:cstheme="minorHAnsi"/>
          <w:sz w:val="22"/>
        </w:rPr>
        <w:t>–</w:t>
      </w:r>
      <w:r w:rsidR="000245FC" w:rsidRPr="001E3D81">
        <w:rPr>
          <w:rFonts w:asciiTheme="minorHAnsi" w:hAnsiTheme="minorHAnsi" w:cstheme="minorHAnsi"/>
          <w:sz w:val="22"/>
        </w:rPr>
        <w:t>ettevalmistus-</w:t>
      </w:r>
      <w:proofErr w:type="spellEnd"/>
      <w:r w:rsidR="000245FC" w:rsidRPr="001E3D81">
        <w:rPr>
          <w:rFonts w:asciiTheme="minorHAnsi" w:hAnsiTheme="minorHAnsi" w:cstheme="minorHAnsi"/>
          <w:sz w:val="22"/>
        </w:rPr>
        <w:t>, seire-, hindamis- ja kontrollimeetme</w:t>
      </w:r>
      <w:r w:rsidR="00412B77" w:rsidRPr="001E3D81">
        <w:rPr>
          <w:rFonts w:asciiTheme="minorHAnsi" w:hAnsiTheme="minorHAnsi" w:cstheme="minorHAnsi"/>
          <w:sz w:val="22"/>
        </w:rPr>
        <w:t>te</w:t>
      </w:r>
      <w:r w:rsidR="000245FC" w:rsidRPr="001E3D81">
        <w:rPr>
          <w:rFonts w:asciiTheme="minorHAnsi" w:hAnsiTheme="minorHAnsi" w:cstheme="minorHAnsi"/>
          <w:sz w:val="22"/>
        </w:rPr>
        <w:t xml:space="preserve"> </w:t>
      </w:r>
      <w:r w:rsidR="00412B77" w:rsidRPr="001E3D81">
        <w:rPr>
          <w:rFonts w:asciiTheme="minorHAnsi" w:hAnsiTheme="minorHAnsi" w:cstheme="minorHAnsi"/>
          <w:sz w:val="22"/>
        </w:rPr>
        <w:t xml:space="preserve">elluviimiseks </w:t>
      </w:r>
      <w:r w:rsidR="000245FC" w:rsidRPr="001E3D81">
        <w:rPr>
          <w:rFonts w:asciiTheme="minorHAnsi" w:hAnsiTheme="minorHAnsi" w:cstheme="minorHAnsi"/>
          <w:sz w:val="22"/>
        </w:rPr>
        <w:t>ning teavitami</w:t>
      </w:r>
      <w:r w:rsidR="00412B77" w:rsidRPr="001E3D81">
        <w:rPr>
          <w:rFonts w:asciiTheme="minorHAnsi" w:hAnsiTheme="minorHAnsi" w:cstheme="minorHAnsi"/>
          <w:sz w:val="22"/>
        </w:rPr>
        <w:t>seks</w:t>
      </w:r>
      <w:r w:rsidR="000245FC" w:rsidRPr="001E3D81">
        <w:rPr>
          <w:rFonts w:asciiTheme="minorHAnsi" w:hAnsiTheme="minorHAnsi" w:cstheme="minorHAnsi"/>
          <w:sz w:val="22"/>
        </w:rPr>
        <w:t>.</w:t>
      </w:r>
    </w:p>
    <w:p w:rsidR="00352CD4" w:rsidRPr="001E3D81" w:rsidRDefault="00352CD4" w:rsidP="00416ABA">
      <w:pPr>
        <w:spacing w:after="0"/>
        <w:rPr>
          <w:rFonts w:asciiTheme="minorHAnsi" w:hAnsiTheme="minorHAnsi" w:cstheme="minorHAnsi"/>
          <w:sz w:val="22"/>
        </w:rPr>
      </w:pPr>
    </w:p>
    <w:p w:rsidR="0097283D" w:rsidRDefault="005A55C8" w:rsidP="007A36D3">
      <w:pPr>
        <w:spacing w:after="0"/>
        <w:jc w:val="both"/>
        <w:rPr>
          <w:rFonts w:asciiTheme="minorHAnsi" w:hAnsiTheme="minorHAnsi" w:cstheme="minorHAnsi"/>
          <w:sz w:val="22"/>
        </w:rPr>
      </w:pPr>
      <w:r w:rsidRPr="001E3D81">
        <w:rPr>
          <w:rFonts w:asciiTheme="minorHAnsi" w:hAnsiTheme="minorHAnsi" w:cstheme="minorHAnsi"/>
          <w:sz w:val="22"/>
        </w:rPr>
        <w:t>Üks osa haldusreformi paketist oli kokkulepe, et nn ääremaad</w:t>
      </w:r>
      <w:r w:rsidRPr="007F5261">
        <w:rPr>
          <w:rFonts w:asciiTheme="minorHAnsi" w:hAnsiTheme="minorHAnsi" w:cstheme="minorHAnsi"/>
          <w:sz w:val="22"/>
        </w:rPr>
        <w:t xml:space="preserve"> saavad  ka edaspidi struktuurifondidest</w:t>
      </w:r>
      <w:r>
        <w:rPr>
          <w:rFonts w:asciiTheme="minorHAnsi" w:hAnsiTheme="minorHAnsi" w:cstheme="minorHAnsi"/>
          <w:sz w:val="22"/>
        </w:rPr>
        <w:t xml:space="preserve"> samas mahus toetusi. Ääremaid iseloomustab madalam sissetulek (omavalitsuse keskmine on alla 90% maakonna keskmisest), ebasoodsad rahvastikuarengud (rahvastikukasv jääb alla poole riigi keskmisest) ja madalam haridustase. Geograafilised iseärasused selles liigituses rolli ei mängi.</w:t>
      </w:r>
      <w:r w:rsidR="0097283D">
        <w:rPr>
          <w:rFonts w:asciiTheme="minorHAnsi" w:hAnsiTheme="minorHAnsi" w:cstheme="minorHAnsi"/>
          <w:sz w:val="22"/>
        </w:rPr>
        <w:t xml:space="preserve"> Kokku oli 2007. </w:t>
      </w:r>
      <w:r w:rsidR="000165C2">
        <w:rPr>
          <w:rFonts w:asciiTheme="minorHAnsi" w:hAnsiTheme="minorHAnsi" w:cstheme="minorHAnsi"/>
          <w:sz w:val="22"/>
        </w:rPr>
        <w:t>a</w:t>
      </w:r>
      <w:r w:rsidR="0097283D">
        <w:rPr>
          <w:rFonts w:asciiTheme="minorHAnsi" w:hAnsiTheme="minorHAnsi" w:cstheme="minorHAnsi"/>
          <w:sz w:val="22"/>
        </w:rPr>
        <w:t>asta</w:t>
      </w:r>
      <w:r w:rsidR="00A47584">
        <w:rPr>
          <w:rFonts w:asciiTheme="minorHAnsi" w:hAnsiTheme="minorHAnsi" w:cstheme="minorHAnsi"/>
          <w:sz w:val="22"/>
        </w:rPr>
        <w:t xml:space="preserve">l programmiperioodi alguses eelnimetatud kriteeriumite järgi ääremaaks defineeritud 16 omavalitsust 98st ja </w:t>
      </w:r>
      <w:r w:rsidR="00120B18">
        <w:rPr>
          <w:rFonts w:asciiTheme="minorHAnsi" w:hAnsiTheme="minorHAnsi" w:cstheme="minorHAnsi"/>
          <w:sz w:val="22"/>
        </w:rPr>
        <w:t xml:space="preserve">sealhulgas </w:t>
      </w:r>
      <w:r w:rsidR="00A47584">
        <w:rPr>
          <w:rFonts w:asciiTheme="minorHAnsi" w:hAnsiTheme="minorHAnsi" w:cstheme="minorHAnsi"/>
          <w:sz w:val="22"/>
        </w:rPr>
        <w:t>ka 27 väikesaart</w:t>
      </w:r>
      <w:r w:rsidR="001D1F6D">
        <w:rPr>
          <w:rFonts w:asciiTheme="minorHAnsi" w:hAnsiTheme="minorHAnsi" w:cstheme="minorHAnsi"/>
          <w:sz w:val="22"/>
        </w:rPr>
        <w:t xml:space="preserve"> ning Bornholm</w:t>
      </w:r>
      <w:r w:rsidR="00A47584">
        <w:rPr>
          <w:rFonts w:asciiTheme="minorHAnsi" w:hAnsiTheme="minorHAnsi" w:cstheme="minorHAnsi"/>
          <w:sz w:val="22"/>
        </w:rPr>
        <w:t xml:space="preserve">.  </w:t>
      </w:r>
    </w:p>
    <w:p w:rsidR="007A36D3" w:rsidRDefault="007A36D3" w:rsidP="007A36D3">
      <w:pPr>
        <w:spacing w:after="0"/>
        <w:jc w:val="both"/>
        <w:rPr>
          <w:rFonts w:asciiTheme="minorHAnsi" w:hAnsiTheme="minorHAnsi" w:cstheme="minorHAnsi"/>
          <w:sz w:val="22"/>
        </w:rPr>
      </w:pPr>
      <w:r>
        <w:rPr>
          <w:rFonts w:asciiTheme="minorHAnsi" w:hAnsiTheme="minorHAnsi" w:cstheme="minorHAnsi"/>
          <w:sz w:val="22"/>
        </w:rPr>
        <w:t>Veel üks er</w:t>
      </w:r>
      <w:r w:rsidR="00CD2DE8">
        <w:rPr>
          <w:rFonts w:asciiTheme="minorHAnsi" w:hAnsiTheme="minorHAnsi" w:cstheme="minorHAnsi"/>
          <w:sz w:val="22"/>
        </w:rPr>
        <w:t>isus</w:t>
      </w:r>
      <w:r>
        <w:rPr>
          <w:rFonts w:asciiTheme="minorHAnsi" w:hAnsiTheme="minorHAnsi" w:cstheme="minorHAnsi"/>
          <w:sz w:val="22"/>
        </w:rPr>
        <w:t>, mida Bornholmil</w:t>
      </w:r>
      <w:r w:rsidR="00CD2DE8">
        <w:rPr>
          <w:rFonts w:asciiTheme="minorHAnsi" w:hAnsiTheme="minorHAnsi" w:cstheme="minorHAnsi"/>
          <w:sz w:val="22"/>
        </w:rPr>
        <w:t>e struktuurifondide rakendamisel</w:t>
      </w:r>
      <w:r>
        <w:rPr>
          <w:rFonts w:asciiTheme="minorHAnsi" w:hAnsiTheme="minorHAnsi" w:cstheme="minorHAnsi"/>
          <w:sz w:val="22"/>
        </w:rPr>
        <w:t xml:space="preserve"> </w:t>
      </w:r>
      <w:r w:rsidR="00CD2DE8">
        <w:rPr>
          <w:rFonts w:asciiTheme="minorHAnsi" w:hAnsiTheme="minorHAnsi" w:cstheme="minorHAnsi"/>
          <w:sz w:val="22"/>
        </w:rPr>
        <w:t xml:space="preserve">tehakse </w:t>
      </w:r>
      <w:r>
        <w:rPr>
          <w:rFonts w:asciiTheme="minorHAnsi" w:hAnsiTheme="minorHAnsi" w:cstheme="minorHAnsi"/>
          <w:sz w:val="22"/>
        </w:rPr>
        <w:t xml:space="preserve">on see, et lubatud on </w:t>
      </w:r>
      <w:r w:rsidR="000B6FB1">
        <w:rPr>
          <w:rFonts w:asciiTheme="minorHAnsi" w:hAnsiTheme="minorHAnsi" w:cstheme="minorHAnsi"/>
          <w:sz w:val="22"/>
        </w:rPr>
        <w:t>toetada erafirmade investeeringuid.</w:t>
      </w:r>
    </w:p>
    <w:p w:rsidR="000048F8" w:rsidRDefault="000048F8" w:rsidP="007A36D3">
      <w:pPr>
        <w:spacing w:after="0"/>
        <w:jc w:val="both"/>
        <w:rPr>
          <w:rFonts w:asciiTheme="minorHAnsi" w:hAnsiTheme="minorHAnsi" w:cstheme="minorHAnsi"/>
          <w:sz w:val="22"/>
        </w:rPr>
      </w:pPr>
    </w:p>
    <w:p w:rsidR="000048F8" w:rsidRDefault="000048F8" w:rsidP="007A36D3">
      <w:pPr>
        <w:spacing w:after="0"/>
        <w:jc w:val="both"/>
        <w:rPr>
          <w:rFonts w:asciiTheme="minorHAnsi" w:hAnsiTheme="minorHAnsi" w:cstheme="minorHAnsi"/>
          <w:sz w:val="22"/>
        </w:rPr>
      </w:pPr>
      <w:r>
        <w:rPr>
          <w:rFonts w:asciiTheme="minorHAnsi" w:hAnsiTheme="minorHAnsi" w:cstheme="minorHAnsi"/>
          <w:sz w:val="22"/>
        </w:rPr>
        <w:t>Kokkuvõttes võib öelda, et Soome, Rootsi ja Taani viis struktuurifonde oma saarepiirkondade arendamiseks</w:t>
      </w:r>
      <w:r w:rsidRPr="000048F8">
        <w:rPr>
          <w:rFonts w:asciiTheme="minorHAnsi" w:hAnsiTheme="minorHAnsi" w:cstheme="minorHAnsi"/>
          <w:sz w:val="22"/>
        </w:rPr>
        <w:t xml:space="preserve"> </w:t>
      </w:r>
      <w:r>
        <w:rPr>
          <w:rFonts w:asciiTheme="minorHAnsi" w:hAnsiTheme="minorHAnsi" w:cstheme="minorHAnsi"/>
          <w:sz w:val="22"/>
        </w:rPr>
        <w:t>rakendada lähtub</w:t>
      </w:r>
      <w:r w:rsidR="006243DE">
        <w:rPr>
          <w:rFonts w:asciiTheme="minorHAnsi" w:hAnsiTheme="minorHAnsi" w:cstheme="minorHAnsi"/>
          <w:sz w:val="22"/>
        </w:rPr>
        <w:t xml:space="preserve"> </w:t>
      </w:r>
      <w:r w:rsidR="00162B56">
        <w:rPr>
          <w:rFonts w:asciiTheme="minorHAnsi" w:hAnsiTheme="minorHAnsi" w:cstheme="minorHAnsi"/>
          <w:sz w:val="22"/>
        </w:rPr>
        <w:t xml:space="preserve">esmajoones </w:t>
      </w:r>
      <w:r w:rsidR="006243DE">
        <w:rPr>
          <w:rFonts w:asciiTheme="minorHAnsi" w:hAnsiTheme="minorHAnsi" w:cstheme="minorHAnsi"/>
          <w:sz w:val="22"/>
        </w:rPr>
        <w:t xml:space="preserve">nende riikide </w:t>
      </w:r>
      <w:r w:rsidR="00C34777">
        <w:rPr>
          <w:rFonts w:asciiTheme="minorHAnsi" w:hAnsiTheme="minorHAnsi" w:cstheme="minorHAnsi"/>
          <w:sz w:val="22"/>
        </w:rPr>
        <w:t>(</w:t>
      </w:r>
      <w:proofErr w:type="spellStart"/>
      <w:r w:rsidR="00C34777">
        <w:rPr>
          <w:rFonts w:asciiTheme="minorHAnsi" w:hAnsiTheme="minorHAnsi" w:cstheme="minorHAnsi"/>
          <w:sz w:val="22"/>
        </w:rPr>
        <w:t>regionaal)poliitikast</w:t>
      </w:r>
      <w:proofErr w:type="spellEnd"/>
      <w:r w:rsidR="00162B56">
        <w:rPr>
          <w:rFonts w:asciiTheme="minorHAnsi" w:hAnsiTheme="minorHAnsi" w:cstheme="minorHAnsi"/>
          <w:sz w:val="22"/>
        </w:rPr>
        <w:t xml:space="preserve"> – Euroopa tasandi õigusaktid otseseid eeliseid struktuurivahendite kasutamiseks saartel ette ei näe</w:t>
      </w:r>
      <w:r w:rsidR="006C79DF">
        <w:rPr>
          <w:rFonts w:asciiTheme="minorHAnsi" w:hAnsiTheme="minorHAnsi" w:cstheme="minorHAnsi"/>
          <w:sz w:val="22"/>
        </w:rPr>
        <w:t xml:space="preserve"> ning</w:t>
      </w:r>
      <w:r w:rsidR="00162B56">
        <w:rPr>
          <w:rFonts w:asciiTheme="minorHAnsi" w:hAnsiTheme="minorHAnsi" w:cstheme="minorHAnsi"/>
          <w:sz w:val="22"/>
        </w:rPr>
        <w:t xml:space="preserve"> liikmesriigid on vabad kujundama oma programme vastavalt kohalikele vajadustele.</w:t>
      </w:r>
      <w:r w:rsidR="00E3771B">
        <w:rPr>
          <w:rFonts w:asciiTheme="minorHAnsi" w:hAnsiTheme="minorHAnsi" w:cstheme="minorHAnsi"/>
          <w:sz w:val="22"/>
        </w:rPr>
        <w:t xml:space="preserve"> Ahvenamaal ja Bornholmil on struktuurivahendite osas suurem otsustusvabadus, kuid see ei tulene </w:t>
      </w:r>
      <w:r w:rsidR="00634D17">
        <w:rPr>
          <w:rFonts w:asciiTheme="minorHAnsi" w:hAnsiTheme="minorHAnsi" w:cstheme="minorHAnsi"/>
          <w:sz w:val="22"/>
        </w:rPr>
        <w:t>niivõrd EL regionaalpoliitika põhimõtetest, vaid pigem eristaatusest, mis on neil saartel ka siseriiklikult.</w:t>
      </w:r>
      <w:r w:rsidR="00BD2A41">
        <w:rPr>
          <w:rFonts w:asciiTheme="minorHAnsi" w:hAnsiTheme="minorHAnsi" w:cstheme="minorHAnsi"/>
          <w:sz w:val="22"/>
        </w:rPr>
        <w:t xml:space="preserve"> Rootsi sel eelarveperioodil eraldi saarteprogrammi ei rakenda.</w:t>
      </w:r>
      <w:r w:rsidR="00634D17">
        <w:rPr>
          <w:rFonts w:asciiTheme="minorHAnsi" w:hAnsiTheme="minorHAnsi" w:cstheme="minorHAnsi"/>
          <w:sz w:val="22"/>
        </w:rPr>
        <w:t xml:space="preserve"> </w:t>
      </w:r>
    </w:p>
    <w:p w:rsidR="003D2932" w:rsidRDefault="003D2932" w:rsidP="00A1340F">
      <w:pPr>
        <w:pStyle w:val="Lihttekst"/>
        <w:ind w:left="720"/>
        <w:rPr>
          <w:rFonts w:asciiTheme="minorHAnsi" w:hAnsiTheme="minorHAnsi" w:cstheme="minorHAnsi"/>
          <w:sz w:val="22"/>
          <w:szCs w:val="22"/>
          <w:highlight w:val="yellow"/>
        </w:rPr>
      </w:pPr>
    </w:p>
    <w:p w:rsidR="00A1340F" w:rsidRPr="0035786B" w:rsidRDefault="00A1340F" w:rsidP="00A1340F">
      <w:pPr>
        <w:pStyle w:val="Lihttekst"/>
        <w:ind w:left="720"/>
        <w:rPr>
          <w:rFonts w:asciiTheme="minorHAnsi" w:hAnsiTheme="minorHAnsi" w:cstheme="minorHAnsi"/>
          <w:sz w:val="22"/>
          <w:szCs w:val="22"/>
          <w:highlight w:val="yellow"/>
        </w:rPr>
      </w:pPr>
    </w:p>
    <w:p w:rsidR="006339FA" w:rsidRDefault="006339FA" w:rsidP="00BA17C8">
      <w:pPr>
        <w:spacing w:after="0"/>
        <w:jc w:val="both"/>
        <w:rPr>
          <w:rFonts w:asciiTheme="minorHAnsi" w:hAnsiTheme="minorHAnsi" w:cstheme="minorHAnsi"/>
          <w:sz w:val="22"/>
        </w:rPr>
      </w:pPr>
    </w:p>
    <w:p w:rsidR="003D2932" w:rsidRDefault="00D82CE1" w:rsidP="00BA17C8">
      <w:pPr>
        <w:spacing w:after="0"/>
        <w:jc w:val="both"/>
        <w:rPr>
          <w:rFonts w:asciiTheme="minorHAnsi" w:hAnsiTheme="minorHAnsi" w:cstheme="minorHAnsi"/>
          <w:sz w:val="22"/>
        </w:rPr>
      </w:pPr>
      <w:r>
        <w:rPr>
          <w:rFonts w:asciiTheme="minorHAnsi" w:hAnsiTheme="minorHAnsi" w:cstheme="minorHAnsi"/>
          <w:sz w:val="22"/>
        </w:rPr>
        <w:t>Mari Väli</w:t>
      </w:r>
    </w:p>
    <w:p w:rsidR="00D82CE1" w:rsidRDefault="00075784" w:rsidP="003D2932">
      <w:pPr>
        <w:jc w:val="both"/>
        <w:rPr>
          <w:rFonts w:asciiTheme="minorHAnsi" w:hAnsiTheme="minorHAnsi" w:cstheme="minorHAnsi"/>
          <w:sz w:val="22"/>
        </w:rPr>
      </w:pPr>
      <w:r>
        <w:rPr>
          <w:rFonts w:asciiTheme="minorHAnsi" w:hAnsiTheme="minorHAnsi" w:cstheme="minorHAnsi"/>
          <w:sz w:val="22"/>
        </w:rPr>
        <w:t>m</w:t>
      </w:r>
      <w:r w:rsidR="00D82CE1">
        <w:rPr>
          <w:rFonts w:asciiTheme="minorHAnsi" w:hAnsiTheme="minorHAnsi" w:cstheme="minorHAnsi"/>
          <w:sz w:val="22"/>
        </w:rPr>
        <w:t>ari.</w:t>
      </w:r>
      <w:r>
        <w:rPr>
          <w:rFonts w:asciiTheme="minorHAnsi" w:hAnsiTheme="minorHAnsi" w:cstheme="minorHAnsi"/>
          <w:sz w:val="22"/>
        </w:rPr>
        <w:t>v</w:t>
      </w:r>
      <w:r w:rsidR="00D82CE1">
        <w:rPr>
          <w:rFonts w:asciiTheme="minorHAnsi" w:hAnsiTheme="minorHAnsi" w:cstheme="minorHAnsi"/>
          <w:sz w:val="22"/>
        </w:rPr>
        <w:t>ali@riigikogu.ee</w:t>
      </w:r>
    </w:p>
    <w:p w:rsidR="000048F8" w:rsidRDefault="000048F8" w:rsidP="007A36D3">
      <w:pPr>
        <w:spacing w:after="0"/>
        <w:jc w:val="both"/>
        <w:rPr>
          <w:rFonts w:asciiTheme="minorHAnsi" w:hAnsiTheme="minorHAnsi" w:cstheme="minorHAnsi"/>
          <w:sz w:val="22"/>
        </w:rPr>
      </w:pPr>
    </w:p>
    <w:p w:rsidR="001A3DAE" w:rsidRPr="00C90A83" w:rsidRDefault="001A3DAE" w:rsidP="007A36D3">
      <w:pPr>
        <w:spacing w:after="0"/>
        <w:jc w:val="both"/>
        <w:rPr>
          <w:rFonts w:asciiTheme="minorHAnsi" w:hAnsiTheme="minorHAnsi" w:cstheme="minorHAnsi"/>
          <w:sz w:val="22"/>
        </w:rPr>
      </w:pPr>
      <w:r w:rsidRPr="00C90A83">
        <w:rPr>
          <w:rFonts w:asciiTheme="minorHAnsi" w:hAnsiTheme="minorHAnsi" w:cstheme="minorHAnsi"/>
          <w:sz w:val="22"/>
        </w:rPr>
        <w:t>Kasutatud materjalid:</w:t>
      </w:r>
    </w:p>
    <w:p w:rsidR="008E663F" w:rsidRDefault="00C90A83" w:rsidP="00555646">
      <w:pPr>
        <w:pStyle w:val="Loendilik"/>
        <w:numPr>
          <w:ilvl w:val="0"/>
          <w:numId w:val="7"/>
        </w:numPr>
        <w:spacing w:after="0"/>
        <w:rPr>
          <w:rFonts w:asciiTheme="minorHAnsi" w:hAnsiTheme="minorHAnsi" w:cstheme="minorHAnsi"/>
          <w:b/>
          <w:color w:val="000000"/>
          <w:sz w:val="22"/>
        </w:rPr>
      </w:pPr>
      <w:r w:rsidRPr="00C90A83">
        <w:rPr>
          <w:rFonts w:asciiTheme="minorHAnsi" w:hAnsiTheme="minorHAnsi" w:cstheme="minorHAnsi"/>
          <w:color w:val="000000"/>
          <w:sz w:val="22"/>
        </w:rPr>
        <w:t>Keskpaik</w:t>
      </w:r>
      <w:r>
        <w:rPr>
          <w:rFonts w:asciiTheme="minorHAnsi" w:hAnsiTheme="minorHAnsi" w:cstheme="minorHAnsi"/>
          <w:color w:val="000000"/>
          <w:sz w:val="22"/>
        </w:rPr>
        <w:t>,</w:t>
      </w:r>
      <w:r w:rsidRPr="00C90A83">
        <w:rPr>
          <w:rFonts w:asciiTheme="minorHAnsi" w:hAnsiTheme="minorHAnsi" w:cstheme="minorHAnsi"/>
          <w:color w:val="000000"/>
          <w:sz w:val="22"/>
        </w:rPr>
        <w:t xml:space="preserve"> </w:t>
      </w:r>
      <w:proofErr w:type="spellStart"/>
      <w:r w:rsidR="004947F6" w:rsidRPr="00C90A83">
        <w:rPr>
          <w:rFonts w:asciiTheme="minorHAnsi" w:hAnsiTheme="minorHAnsi" w:cstheme="minorHAnsi"/>
          <w:color w:val="000000"/>
          <w:sz w:val="22"/>
        </w:rPr>
        <w:t>Aado</w:t>
      </w:r>
      <w:proofErr w:type="spellEnd"/>
      <w:r w:rsidR="004947F6" w:rsidRPr="00C90A83">
        <w:rPr>
          <w:rFonts w:asciiTheme="minorHAnsi" w:hAnsiTheme="minorHAnsi" w:cstheme="minorHAnsi"/>
          <w:color w:val="000000"/>
          <w:sz w:val="22"/>
        </w:rPr>
        <w:t>, Tuleviku-uuringute Instituut, TTÜ Kuressaare Kolledž</w:t>
      </w:r>
      <w:r w:rsidRPr="00C90A83">
        <w:rPr>
          <w:rFonts w:asciiTheme="minorHAnsi" w:hAnsiTheme="minorHAnsi" w:cstheme="minorHAnsi"/>
          <w:color w:val="000000"/>
          <w:sz w:val="22"/>
        </w:rPr>
        <w:t xml:space="preserve">. </w:t>
      </w:r>
      <w:r w:rsidRPr="0058570B">
        <w:rPr>
          <w:rFonts w:asciiTheme="minorHAnsi" w:hAnsiTheme="minorHAnsi" w:cstheme="minorHAnsi"/>
          <w:b/>
          <w:color w:val="000000"/>
          <w:sz w:val="22"/>
        </w:rPr>
        <w:t xml:space="preserve">Püsiasustusega väikesaarte seaduse mõju ning teiste püsiasustusega saarte vajadused. </w:t>
      </w:r>
    </w:p>
    <w:p w:rsidR="00C90A83" w:rsidRPr="0065280B" w:rsidRDefault="00D37E2E" w:rsidP="00555646">
      <w:pPr>
        <w:pStyle w:val="Loendilik"/>
        <w:spacing w:after="0"/>
        <w:rPr>
          <w:rFonts w:asciiTheme="minorHAnsi" w:hAnsiTheme="minorHAnsi" w:cstheme="minorHAnsi"/>
          <w:color w:val="000000"/>
          <w:sz w:val="22"/>
        </w:rPr>
      </w:pPr>
      <w:hyperlink r:id="rId7" w:history="1">
        <w:r w:rsidR="008E663F" w:rsidRPr="0065280B">
          <w:rPr>
            <w:rStyle w:val="Hperlink"/>
            <w:rFonts w:asciiTheme="minorHAnsi" w:hAnsiTheme="minorHAnsi" w:cstheme="minorHAnsi"/>
            <w:sz w:val="22"/>
          </w:rPr>
          <w:t>http://www.riigikogu.ee/doc.php?52856</w:t>
        </w:r>
      </w:hyperlink>
      <w:r w:rsidR="008E663F" w:rsidRPr="0065280B">
        <w:rPr>
          <w:rFonts w:asciiTheme="minorHAnsi" w:hAnsiTheme="minorHAnsi" w:cstheme="minorHAnsi"/>
          <w:color w:val="000000"/>
          <w:sz w:val="22"/>
        </w:rPr>
        <w:t xml:space="preserve"> </w:t>
      </w:r>
    </w:p>
    <w:p w:rsidR="001A3DAE" w:rsidRDefault="00C057F0" w:rsidP="00555646">
      <w:pPr>
        <w:pStyle w:val="Loendilik"/>
        <w:numPr>
          <w:ilvl w:val="0"/>
          <w:numId w:val="7"/>
        </w:numPr>
        <w:spacing w:after="0"/>
        <w:rPr>
          <w:rFonts w:asciiTheme="minorHAnsi" w:hAnsiTheme="minorHAnsi" w:cstheme="minorHAnsi"/>
          <w:sz w:val="22"/>
        </w:rPr>
      </w:pPr>
      <w:proofErr w:type="spellStart"/>
      <w:r w:rsidRPr="0058570B">
        <w:rPr>
          <w:rFonts w:asciiTheme="minorHAnsi" w:hAnsiTheme="minorHAnsi" w:cstheme="minorHAnsi"/>
          <w:b/>
          <w:sz w:val="22"/>
        </w:rPr>
        <w:lastRenderedPageBreak/>
        <w:t>Study</w:t>
      </w:r>
      <w:proofErr w:type="spellEnd"/>
      <w:r w:rsidRPr="0058570B">
        <w:rPr>
          <w:rFonts w:asciiTheme="minorHAnsi" w:hAnsiTheme="minorHAnsi" w:cstheme="minorHAnsi"/>
          <w:b/>
          <w:sz w:val="22"/>
        </w:rPr>
        <w:t xml:space="preserve"> on </w:t>
      </w:r>
      <w:proofErr w:type="spellStart"/>
      <w:r w:rsidRPr="0058570B">
        <w:rPr>
          <w:rFonts w:asciiTheme="minorHAnsi" w:hAnsiTheme="minorHAnsi" w:cstheme="minorHAnsi"/>
          <w:b/>
          <w:sz w:val="22"/>
        </w:rPr>
        <w:t>the</w:t>
      </w:r>
      <w:proofErr w:type="spellEnd"/>
      <w:r w:rsidRPr="0058570B">
        <w:rPr>
          <w:rFonts w:asciiTheme="minorHAnsi" w:hAnsiTheme="minorHAnsi" w:cstheme="minorHAnsi"/>
          <w:b/>
          <w:sz w:val="22"/>
        </w:rPr>
        <w:t xml:space="preserve"> </w:t>
      </w:r>
      <w:proofErr w:type="spellStart"/>
      <w:r w:rsidRPr="0058570B">
        <w:rPr>
          <w:rFonts w:asciiTheme="minorHAnsi" w:hAnsiTheme="minorHAnsi" w:cstheme="minorHAnsi"/>
          <w:b/>
          <w:sz w:val="22"/>
        </w:rPr>
        <w:t>relevance</w:t>
      </w:r>
      <w:proofErr w:type="spellEnd"/>
      <w:r w:rsidRPr="0058570B">
        <w:rPr>
          <w:rFonts w:asciiTheme="minorHAnsi" w:hAnsiTheme="minorHAnsi" w:cstheme="minorHAnsi"/>
          <w:b/>
          <w:sz w:val="22"/>
        </w:rPr>
        <w:t xml:space="preserve"> and </w:t>
      </w:r>
      <w:proofErr w:type="spellStart"/>
      <w:r w:rsidRPr="0058570B">
        <w:rPr>
          <w:rFonts w:asciiTheme="minorHAnsi" w:hAnsiTheme="minorHAnsi" w:cstheme="minorHAnsi"/>
          <w:b/>
          <w:sz w:val="22"/>
        </w:rPr>
        <w:t>the</w:t>
      </w:r>
      <w:proofErr w:type="spellEnd"/>
      <w:r w:rsidRPr="0058570B">
        <w:rPr>
          <w:rFonts w:asciiTheme="minorHAnsi" w:hAnsiTheme="minorHAnsi" w:cstheme="minorHAnsi"/>
          <w:b/>
          <w:sz w:val="22"/>
        </w:rPr>
        <w:t xml:space="preserve"> </w:t>
      </w:r>
      <w:proofErr w:type="spellStart"/>
      <w:r w:rsidRPr="0058570B">
        <w:rPr>
          <w:rFonts w:asciiTheme="minorHAnsi" w:hAnsiTheme="minorHAnsi" w:cstheme="minorHAnsi"/>
          <w:b/>
          <w:sz w:val="22"/>
        </w:rPr>
        <w:t>effectiveness</w:t>
      </w:r>
      <w:proofErr w:type="spellEnd"/>
      <w:r w:rsidRPr="0058570B">
        <w:rPr>
          <w:rFonts w:asciiTheme="minorHAnsi" w:hAnsiTheme="minorHAnsi" w:cstheme="minorHAnsi"/>
          <w:b/>
          <w:sz w:val="22"/>
        </w:rPr>
        <w:t xml:space="preserve"> of ERDF and </w:t>
      </w:r>
      <w:proofErr w:type="spellStart"/>
      <w:r w:rsidRPr="0058570B">
        <w:rPr>
          <w:rFonts w:asciiTheme="minorHAnsi" w:hAnsiTheme="minorHAnsi" w:cstheme="minorHAnsi"/>
          <w:b/>
          <w:sz w:val="22"/>
        </w:rPr>
        <w:t>Cohesion</w:t>
      </w:r>
      <w:proofErr w:type="spellEnd"/>
      <w:r w:rsidRPr="0058570B">
        <w:rPr>
          <w:rFonts w:asciiTheme="minorHAnsi" w:hAnsiTheme="minorHAnsi" w:cstheme="minorHAnsi"/>
          <w:b/>
          <w:sz w:val="22"/>
        </w:rPr>
        <w:t xml:space="preserve"> </w:t>
      </w:r>
      <w:proofErr w:type="spellStart"/>
      <w:r w:rsidRPr="0058570B">
        <w:rPr>
          <w:rFonts w:asciiTheme="minorHAnsi" w:hAnsiTheme="minorHAnsi" w:cstheme="minorHAnsi"/>
          <w:b/>
          <w:sz w:val="22"/>
        </w:rPr>
        <w:t>Fund</w:t>
      </w:r>
      <w:proofErr w:type="spellEnd"/>
      <w:r w:rsidRPr="0058570B">
        <w:rPr>
          <w:rFonts w:asciiTheme="minorHAnsi" w:hAnsiTheme="minorHAnsi" w:cstheme="minorHAnsi"/>
          <w:b/>
          <w:sz w:val="22"/>
        </w:rPr>
        <w:t xml:space="preserve"> </w:t>
      </w:r>
      <w:proofErr w:type="spellStart"/>
      <w:r w:rsidRPr="0058570B">
        <w:rPr>
          <w:rFonts w:asciiTheme="minorHAnsi" w:hAnsiTheme="minorHAnsi" w:cstheme="minorHAnsi"/>
          <w:b/>
          <w:sz w:val="22"/>
        </w:rPr>
        <w:t>support</w:t>
      </w:r>
      <w:proofErr w:type="spellEnd"/>
      <w:r w:rsidRPr="0058570B">
        <w:rPr>
          <w:rFonts w:asciiTheme="minorHAnsi" w:hAnsiTheme="minorHAnsi" w:cstheme="minorHAnsi"/>
          <w:b/>
          <w:sz w:val="22"/>
        </w:rPr>
        <w:t xml:space="preserve"> </w:t>
      </w:r>
      <w:proofErr w:type="spellStart"/>
      <w:r w:rsidRPr="0058570B">
        <w:rPr>
          <w:rFonts w:asciiTheme="minorHAnsi" w:hAnsiTheme="minorHAnsi" w:cstheme="minorHAnsi"/>
          <w:b/>
          <w:sz w:val="22"/>
        </w:rPr>
        <w:t>to</w:t>
      </w:r>
      <w:proofErr w:type="spellEnd"/>
      <w:r w:rsidRPr="0058570B">
        <w:rPr>
          <w:rFonts w:asciiTheme="minorHAnsi" w:hAnsiTheme="minorHAnsi" w:cstheme="minorHAnsi"/>
          <w:b/>
          <w:sz w:val="22"/>
        </w:rPr>
        <w:t xml:space="preserve"> </w:t>
      </w:r>
      <w:proofErr w:type="spellStart"/>
      <w:r w:rsidRPr="0058570B">
        <w:rPr>
          <w:rFonts w:asciiTheme="minorHAnsi" w:hAnsiTheme="minorHAnsi" w:cstheme="minorHAnsi"/>
          <w:b/>
          <w:sz w:val="22"/>
        </w:rPr>
        <w:t>Regions</w:t>
      </w:r>
      <w:proofErr w:type="spellEnd"/>
      <w:r w:rsidRPr="0058570B">
        <w:rPr>
          <w:rFonts w:asciiTheme="minorHAnsi" w:hAnsiTheme="minorHAnsi" w:cstheme="minorHAnsi"/>
          <w:b/>
          <w:sz w:val="22"/>
        </w:rPr>
        <w:t xml:space="preserve"> </w:t>
      </w:r>
      <w:proofErr w:type="spellStart"/>
      <w:r w:rsidRPr="0058570B">
        <w:rPr>
          <w:rFonts w:asciiTheme="minorHAnsi" w:hAnsiTheme="minorHAnsi" w:cstheme="minorHAnsi"/>
          <w:b/>
          <w:sz w:val="22"/>
        </w:rPr>
        <w:t>with</w:t>
      </w:r>
      <w:proofErr w:type="spellEnd"/>
      <w:r w:rsidRPr="0058570B">
        <w:rPr>
          <w:rFonts w:asciiTheme="minorHAnsi" w:hAnsiTheme="minorHAnsi" w:cstheme="minorHAnsi"/>
          <w:b/>
          <w:sz w:val="22"/>
        </w:rPr>
        <w:t xml:space="preserve"> </w:t>
      </w:r>
      <w:proofErr w:type="spellStart"/>
      <w:r w:rsidRPr="0058570B">
        <w:rPr>
          <w:rFonts w:asciiTheme="minorHAnsi" w:hAnsiTheme="minorHAnsi" w:cstheme="minorHAnsi"/>
          <w:b/>
          <w:sz w:val="22"/>
        </w:rPr>
        <w:t>Specific</w:t>
      </w:r>
      <w:proofErr w:type="spellEnd"/>
      <w:r w:rsidRPr="0058570B">
        <w:rPr>
          <w:rFonts w:asciiTheme="minorHAnsi" w:hAnsiTheme="minorHAnsi" w:cstheme="minorHAnsi"/>
          <w:b/>
          <w:sz w:val="22"/>
        </w:rPr>
        <w:t xml:space="preserve"> </w:t>
      </w:r>
      <w:proofErr w:type="spellStart"/>
      <w:r w:rsidRPr="0058570B">
        <w:rPr>
          <w:rFonts w:asciiTheme="minorHAnsi" w:hAnsiTheme="minorHAnsi" w:cstheme="minorHAnsi"/>
          <w:b/>
          <w:sz w:val="22"/>
        </w:rPr>
        <w:t>Geographical</w:t>
      </w:r>
      <w:proofErr w:type="spellEnd"/>
      <w:r w:rsidRPr="0058570B">
        <w:rPr>
          <w:rFonts w:asciiTheme="minorHAnsi" w:hAnsiTheme="minorHAnsi" w:cstheme="minorHAnsi"/>
          <w:b/>
          <w:sz w:val="22"/>
        </w:rPr>
        <w:t xml:space="preserve"> </w:t>
      </w:r>
      <w:proofErr w:type="spellStart"/>
      <w:r w:rsidRPr="0058570B">
        <w:rPr>
          <w:rFonts w:asciiTheme="minorHAnsi" w:hAnsiTheme="minorHAnsi" w:cstheme="minorHAnsi"/>
          <w:b/>
          <w:sz w:val="22"/>
        </w:rPr>
        <w:t>Features</w:t>
      </w:r>
      <w:proofErr w:type="spellEnd"/>
      <w:r w:rsidRPr="0058570B">
        <w:rPr>
          <w:rFonts w:asciiTheme="minorHAnsi" w:hAnsiTheme="minorHAnsi" w:cstheme="minorHAnsi"/>
          <w:b/>
          <w:sz w:val="22"/>
        </w:rPr>
        <w:t xml:space="preserve"> – </w:t>
      </w:r>
      <w:proofErr w:type="spellStart"/>
      <w:r w:rsidRPr="0058570B">
        <w:rPr>
          <w:rFonts w:asciiTheme="minorHAnsi" w:hAnsiTheme="minorHAnsi" w:cstheme="minorHAnsi"/>
          <w:b/>
          <w:sz w:val="22"/>
        </w:rPr>
        <w:t>Islands</w:t>
      </w:r>
      <w:proofErr w:type="spellEnd"/>
      <w:r w:rsidRPr="0058570B">
        <w:rPr>
          <w:rFonts w:asciiTheme="minorHAnsi" w:hAnsiTheme="minorHAnsi" w:cstheme="minorHAnsi"/>
          <w:b/>
          <w:sz w:val="22"/>
        </w:rPr>
        <w:t xml:space="preserve">, </w:t>
      </w:r>
      <w:proofErr w:type="spellStart"/>
      <w:r w:rsidRPr="0058570B">
        <w:rPr>
          <w:rFonts w:asciiTheme="minorHAnsi" w:hAnsiTheme="minorHAnsi" w:cstheme="minorHAnsi"/>
          <w:b/>
          <w:sz w:val="22"/>
        </w:rPr>
        <w:t>Mountainous</w:t>
      </w:r>
      <w:proofErr w:type="spellEnd"/>
      <w:r w:rsidRPr="0058570B">
        <w:rPr>
          <w:rFonts w:asciiTheme="minorHAnsi" w:hAnsiTheme="minorHAnsi" w:cstheme="minorHAnsi"/>
          <w:b/>
          <w:sz w:val="22"/>
        </w:rPr>
        <w:t xml:space="preserve"> and </w:t>
      </w:r>
      <w:proofErr w:type="spellStart"/>
      <w:r w:rsidRPr="0058570B">
        <w:rPr>
          <w:rFonts w:asciiTheme="minorHAnsi" w:hAnsiTheme="minorHAnsi" w:cstheme="minorHAnsi"/>
          <w:b/>
          <w:sz w:val="22"/>
        </w:rPr>
        <w:t>Sparsely</w:t>
      </w:r>
      <w:proofErr w:type="spellEnd"/>
      <w:r w:rsidRPr="0058570B">
        <w:rPr>
          <w:rFonts w:asciiTheme="minorHAnsi" w:hAnsiTheme="minorHAnsi" w:cstheme="minorHAnsi"/>
          <w:b/>
          <w:sz w:val="22"/>
        </w:rPr>
        <w:t xml:space="preserve"> </w:t>
      </w:r>
      <w:proofErr w:type="spellStart"/>
      <w:r w:rsidRPr="0058570B">
        <w:rPr>
          <w:rFonts w:asciiTheme="minorHAnsi" w:hAnsiTheme="minorHAnsi" w:cstheme="minorHAnsi"/>
          <w:b/>
          <w:sz w:val="22"/>
        </w:rPr>
        <w:t>Populated</w:t>
      </w:r>
      <w:proofErr w:type="spellEnd"/>
      <w:r w:rsidRPr="0058570B">
        <w:rPr>
          <w:rFonts w:asciiTheme="minorHAnsi" w:hAnsiTheme="minorHAnsi" w:cstheme="minorHAnsi"/>
          <w:b/>
          <w:sz w:val="22"/>
        </w:rPr>
        <w:t xml:space="preserve"> </w:t>
      </w:r>
      <w:proofErr w:type="spellStart"/>
      <w:r w:rsidRPr="0058570B">
        <w:rPr>
          <w:rFonts w:asciiTheme="minorHAnsi" w:hAnsiTheme="minorHAnsi" w:cstheme="minorHAnsi"/>
          <w:b/>
          <w:sz w:val="22"/>
        </w:rPr>
        <w:t>areas</w:t>
      </w:r>
      <w:proofErr w:type="spellEnd"/>
      <w:r w:rsidRPr="00C90A83">
        <w:rPr>
          <w:rFonts w:asciiTheme="minorHAnsi" w:hAnsiTheme="minorHAnsi" w:cstheme="minorHAnsi"/>
          <w:sz w:val="22"/>
        </w:rPr>
        <w:t xml:space="preserve"> </w:t>
      </w:r>
      <w:hyperlink r:id="rId8" w:history="1">
        <w:r w:rsidR="00EC4FA3" w:rsidRPr="00C90A83">
          <w:rPr>
            <w:rStyle w:val="Hperlink"/>
            <w:rFonts w:asciiTheme="minorHAnsi" w:hAnsiTheme="minorHAnsi" w:cstheme="minorHAnsi"/>
            <w:sz w:val="22"/>
          </w:rPr>
          <w:t>http://ec.europa.eu/regional_policy/sources/docgener/evaluation/pdf/eval2007/geographical_final1.pdf</w:t>
        </w:r>
      </w:hyperlink>
      <w:r w:rsidR="00EC4FA3" w:rsidRPr="00C90A83">
        <w:rPr>
          <w:rFonts w:asciiTheme="minorHAnsi" w:hAnsiTheme="minorHAnsi" w:cstheme="minorHAnsi"/>
          <w:sz w:val="22"/>
        </w:rPr>
        <w:t xml:space="preserve"> </w:t>
      </w:r>
    </w:p>
    <w:p w:rsidR="002D2600" w:rsidRPr="00C90A83" w:rsidRDefault="00310203" w:rsidP="002D2600">
      <w:pPr>
        <w:pStyle w:val="Loendilik"/>
        <w:spacing w:after="0"/>
        <w:rPr>
          <w:rFonts w:asciiTheme="minorHAnsi" w:hAnsiTheme="minorHAnsi" w:cstheme="minorHAnsi"/>
          <w:sz w:val="22"/>
        </w:rPr>
      </w:pPr>
      <w:proofErr w:type="spellStart"/>
      <w:r>
        <w:rPr>
          <w:rFonts w:asciiTheme="minorHAnsi" w:hAnsiTheme="minorHAnsi" w:cstheme="minorHAnsi"/>
          <w:sz w:val="22"/>
        </w:rPr>
        <w:t>Volume</w:t>
      </w:r>
      <w:proofErr w:type="spellEnd"/>
      <w:r>
        <w:rPr>
          <w:rFonts w:asciiTheme="minorHAnsi" w:hAnsiTheme="minorHAnsi" w:cstheme="minorHAnsi"/>
          <w:sz w:val="22"/>
        </w:rPr>
        <w:t xml:space="preserve"> 2: </w:t>
      </w:r>
      <w:proofErr w:type="spellStart"/>
      <w:r w:rsidR="00D82B54">
        <w:rPr>
          <w:rFonts w:asciiTheme="minorHAnsi" w:hAnsiTheme="minorHAnsi" w:cstheme="minorHAnsi"/>
          <w:sz w:val="22"/>
        </w:rPr>
        <w:t>The</w:t>
      </w:r>
      <w:proofErr w:type="spellEnd"/>
      <w:r w:rsidR="00D82B54">
        <w:rPr>
          <w:rFonts w:asciiTheme="minorHAnsi" w:hAnsiTheme="minorHAnsi" w:cstheme="minorHAnsi"/>
          <w:sz w:val="22"/>
        </w:rPr>
        <w:t xml:space="preserve"> </w:t>
      </w:r>
      <w:proofErr w:type="spellStart"/>
      <w:r w:rsidR="00D82B54">
        <w:rPr>
          <w:rFonts w:asciiTheme="minorHAnsi" w:hAnsiTheme="minorHAnsi" w:cstheme="minorHAnsi"/>
          <w:sz w:val="22"/>
        </w:rPr>
        <w:t>six</w:t>
      </w:r>
      <w:proofErr w:type="spellEnd"/>
      <w:r w:rsidR="00D82B54">
        <w:rPr>
          <w:rFonts w:asciiTheme="minorHAnsi" w:hAnsiTheme="minorHAnsi" w:cstheme="minorHAnsi"/>
          <w:sz w:val="22"/>
        </w:rPr>
        <w:t xml:space="preserve"> </w:t>
      </w:r>
      <w:proofErr w:type="spellStart"/>
      <w:r>
        <w:rPr>
          <w:rFonts w:asciiTheme="minorHAnsi" w:hAnsiTheme="minorHAnsi" w:cstheme="minorHAnsi"/>
          <w:sz w:val="22"/>
        </w:rPr>
        <w:t>Case</w:t>
      </w:r>
      <w:proofErr w:type="spellEnd"/>
      <w:r>
        <w:rPr>
          <w:rFonts w:asciiTheme="minorHAnsi" w:hAnsiTheme="minorHAnsi" w:cstheme="minorHAnsi"/>
          <w:sz w:val="22"/>
        </w:rPr>
        <w:t xml:space="preserve"> </w:t>
      </w:r>
      <w:proofErr w:type="spellStart"/>
      <w:r>
        <w:rPr>
          <w:rFonts w:asciiTheme="minorHAnsi" w:hAnsiTheme="minorHAnsi" w:cstheme="minorHAnsi"/>
          <w:sz w:val="22"/>
        </w:rPr>
        <w:t>Studies</w:t>
      </w:r>
      <w:proofErr w:type="spellEnd"/>
      <w:r>
        <w:rPr>
          <w:rFonts w:asciiTheme="minorHAnsi" w:hAnsiTheme="minorHAnsi" w:cstheme="minorHAnsi"/>
          <w:sz w:val="22"/>
        </w:rPr>
        <w:t xml:space="preserve"> </w:t>
      </w:r>
      <w:hyperlink r:id="rId9" w:history="1">
        <w:r w:rsidR="002D2600" w:rsidRPr="00301C07">
          <w:rPr>
            <w:rStyle w:val="Hperlink"/>
            <w:rFonts w:asciiTheme="minorHAnsi" w:hAnsiTheme="minorHAnsi" w:cstheme="minorHAnsi"/>
            <w:sz w:val="22"/>
          </w:rPr>
          <w:t>http://ec.europa.eu/regional_policy/sources/docgener/evaluation/pdf/eval2007/geographical_final2.pdf</w:t>
        </w:r>
      </w:hyperlink>
      <w:r w:rsidR="002D2600">
        <w:rPr>
          <w:rFonts w:asciiTheme="minorHAnsi" w:hAnsiTheme="minorHAnsi" w:cstheme="minorHAnsi"/>
          <w:sz w:val="22"/>
        </w:rPr>
        <w:t xml:space="preserve"> </w:t>
      </w:r>
    </w:p>
    <w:p w:rsidR="00987612" w:rsidRDefault="00E124A0" w:rsidP="00555646">
      <w:pPr>
        <w:pStyle w:val="Loendilik"/>
        <w:numPr>
          <w:ilvl w:val="0"/>
          <w:numId w:val="6"/>
        </w:numPr>
        <w:spacing w:after="0"/>
        <w:rPr>
          <w:rFonts w:asciiTheme="minorHAnsi" w:hAnsiTheme="minorHAnsi" w:cstheme="minorHAnsi"/>
          <w:sz w:val="22"/>
        </w:rPr>
      </w:pPr>
      <w:proofErr w:type="spellStart"/>
      <w:r>
        <w:rPr>
          <w:rFonts w:asciiTheme="minorHAnsi" w:hAnsiTheme="minorHAnsi" w:cstheme="minorHAnsi"/>
          <w:sz w:val="22"/>
        </w:rPr>
        <w:t>Monfort</w:t>
      </w:r>
      <w:proofErr w:type="spellEnd"/>
      <w:r>
        <w:rPr>
          <w:rFonts w:asciiTheme="minorHAnsi" w:hAnsiTheme="minorHAnsi" w:cstheme="minorHAnsi"/>
          <w:sz w:val="22"/>
        </w:rPr>
        <w:t xml:space="preserve">, </w:t>
      </w:r>
      <w:proofErr w:type="spellStart"/>
      <w:r>
        <w:rPr>
          <w:rFonts w:asciiTheme="minorHAnsi" w:hAnsiTheme="minorHAnsi" w:cstheme="minorHAnsi"/>
          <w:sz w:val="22"/>
        </w:rPr>
        <w:t>Philippe</w:t>
      </w:r>
      <w:proofErr w:type="spellEnd"/>
      <w:r>
        <w:rPr>
          <w:rFonts w:asciiTheme="minorHAnsi" w:hAnsiTheme="minorHAnsi" w:cstheme="minorHAnsi"/>
          <w:sz w:val="22"/>
        </w:rPr>
        <w:t xml:space="preserve">. </w:t>
      </w:r>
      <w:proofErr w:type="spellStart"/>
      <w:r w:rsidRPr="0058570B">
        <w:rPr>
          <w:rFonts w:asciiTheme="minorHAnsi" w:hAnsiTheme="minorHAnsi" w:cstheme="minorHAnsi"/>
          <w:b/>
          <w:sz w:val="22"/>
        </w:rPr>
        <w:t>Territories</w:t>
      </w:r>
      <w:proofErr w:type="spellEnd"/>
      <w:r w:rsidRPr="0058570B">
        <w:rPr>
          <w:rFonts w:asciiTheme="minorHAnsi" w:hAnsiTheme="minorHAnsi" w:cstheme="minorHAnsi"/>
          <w:b/>
          <w:sz w:val="22"/>
        </w:rPr>
        <w:t xml:space="preserve"> </w:t>
      </w:r>
      <w:proofErr w:type="spellStart"/>
      <w:r w:rsidRPr="0058570B">
        <w:rPr>
          <w:rFonts w:asciiTheme="minorHAnsi" w:hAnsiTheme="minorHAnsi" w:cstheme="minorHAnsi"/>
          <w:b/>
          <w:sz w:val="22"/>
        </w:rPr>
        <w:t>with</w:t>
      </w:r>
      <w:proofErr w:type="spellEnd"/>
      <w:r w:rsidRPr="0058570B">
        <w:rPr>
          <w:rFonts w:asciiTheme="minorHAnsi" w:hAnsiTheme="minorHAnsi" w:cstheme="minorHAnsi"/>
          <w:b/>
          <w:sz w:val="22"/>
        </w:rPr>
        <w:t xml:space="preserve"> </w:t>
      </w:r>
      <w:proofErr w:type="spellStart"/>
      <w:r w:rsidRPr="0058570B">
        <w:rPr>
          <w:rFonts w:asciiTheme="minorHAnsi" w:hAnsiTheme="minorHAnsi" w:cstheme="minorHAnsi"/>
          <w:b/>
          <w:sz w:val="22"/>
        </w:rPr>
        <w:t>specific</w:t>
      </w:r>
      <w:proofErr w:type="spellEnd"/>
      <w:r w:rsidRPr="0058570B">
        <w:rPr>
          <w:rFonts w:asciiTheme="minorHAnsi" w:hAnsiTheme="minorHAnsi" w:cstheme="minorHAnsi"/>
          <w:b/>
          <w:sz w:val="22"/>
        </w:rPr>
        <w:t xml:space="preserve"> </w:t>
      </w:r>
      <w:proofErr w:type="spellStart"/>
      <w:r w:rsidRPr="0058570B">
        <w:rPr>
          <w:rFonts w:asciiTheme="minorHAnsi" w:hAnsiTheme="minorHAnsi" w:cstheme="minorHAnsi"/>
          <w:b/>
          <w:sz w:val="22"/>
        </w:rPr>
        <w:t>geographical</w:t>
      </w:r>
      <w:proofErr w:type="spellEnd"/>
      <w:r w:rsidRPr="0058570B">
        <w:rPr>
          <w:rFonts w:asciiTheme="minorHAnsi" w:hAnsiTheme="minorHAnsi" w:cstheme="minorHAnsi"/>
          <w:b/>
          <w:sz w:val="22"/>
        </w:rPr>
        <w:t xml:space="preserve"> </w:t>
      </w:r>
      <w:proofErr w:type="spellStart"/>
      <w:r w:rsidRPr="0058570B">
        <w:rPr>
          <w:rFonts w:asciiTheme="minorHAnsi" w:hAnsiTheme="minorHAnsi" w:cstheme="minorHAnsi"/>
          <w:b/>
          <w:sz w:val="22"/>
        </w:rPr>
        <w:t>features</w:t>
      </w:r>
      <w:proofErr w:type="spellEnd"/>
      <w:r w:rsidRPr="0058570B">
        <w:rPr>
          <w:rFonts w:asciiTheme="minorHAnsi" w:hAnsiTheme="minorHAnsi" w:cstheme="minorHAnsi"/>
          <w:b/>
          <w:sz w:val="22"/>
        </w:rPr>
        <w:t>.</w:t>
      </w:r>
      <w:r>
        <w:rPr>
          <w:rFonts w:asciiTheme="minorHAnsi" w:hAnsiTheme="minorHAnsi" w:cstheme="minorHAnsi"/>
          <w:sz w:val="22"/>
        </w:rPr>
        <w:t xml:space="preserve"> </w:t>
      </w:r>
      <w:proofErr w:type="spellStart"/>
      <w:r w:rsidR="001E23C8" w:rsidRPr="001E23C8">
        <w:rPr>
          <w:rFonts w:asciiTheme="minorHAnsi" w:hAnsiTheme="minorHAnsi" w:cstheme="minorHAnsi"/>
          <w:sz w:val="22"/>
        </w:rPr>
        <w:t>European</w:t>
      </w:r>
      <w:proofErr w:type="spellEnd"/>
      <w:r w:rsidR="001E23C8" w:rsidRPr="001E23C8">
        <w:rPr>
          <w:rFonts w:asciiTheme="minorHAnsi" w:hAnsiTheme="minorHAnsi" w:cstheme="minorHAnsi"/>
          <w:sz w:val="22"/>
        </w:rPr>
        <w:t xml:space="preserve"> </w:t>
      </w:r>
      <w:proofErr w:type="spellStart"/>
      <w:r w:rsidR="001E23C8" w:rsidRPr="001E23C8">
        <w:rPr>
          <w:rFonts w:asciiTheme="minorHAnsi" w:hAnsiTheme="minorHAnsi" w:cstheme="minorHAnsi"/>
          <w:sz w:val="22"/>
        </w:rPr>
        <w:t>Union</w:t>
      </w:r>
      <w:proofErr w:type="spellEnd"/>
      <w:r w:rsidR="001E23C8" w:rsidRPr="001E23C8">
        <w:rPr>
          <w:rFonts w:asciiTheme="minorHAnsi" w:hAnsiTheme="minorHAnsi" w:cstheme="minorHAnsi"/>
          <w:sz w:val="22"/>
        </w:rPr>
        <w:t xml:space="preserve"> </w:t>
      </w:r>
      <w:proofErr w:type="spellStart"/>
      <w:r w:rsidR="001E23C8" w:rsidRPr="001E23C8">
        <w:rPr>
          <w:rFonts w:asciiTheme="minorHAnsi" w:hAnsiTheme="minorHAnsi" w:cstheme="minorHAnsi"/>
          <w:sz w:val="22"/>
        </w:rPr>
        <w:t>Regional</w:t>
      </w:r>
      <w:proofErr w:type="spellEnd"/>
      <w:r w:rsidR="001E23C8" w:rsidRPr="001E23C8">
        <w:rPr>
          <w:rFonts w:asciiTheme="minorHAnsi" w:hAnsiTheme="minorHAnsi" w:cstheme="minorHAnsi"/>
          <w:sz w:val="22"/>
        </w:rPr>
        <w:t xml:space="preserve"> </w:t>
      </w:r>
      <w:proofErr w:type="spellStart"/>
      <w:r w:rsidR="001E23C8" w:rsidRPr="001E23C8">
        <w:rPr>
          <w:rFonts w:asciiTheme="minorHAnsi" w:hAnsiTheme="minorHAnsi" w:cstheme="minorHAnsi"/>
          <w:sz w:val="22"/>
        </w:rPr>
        <w:t>Policy</w:t>
      </w:r>
      <w:proofErr w:type="spellEnd"/>
      <w:r w:rsidR="001E23C8" w:rsidRPr="001E23C8">
        <w:rPr>
          <w:rFonts w:asciiTheme="minorHAnsi" w:hAnsiTheme="minorHAnsi" w:cstheme="minorHAnsi"/>
          <w:sz w:val="22"/>
        </w:rPr>
        <w:t xml:space="preserve"> </w:t>
      </w:r>
      <w:proofErr w:type="spellStart"/>
      <w:r w:rsidR="001E23C8" w:rsidRPr="001E23C8">
        <w:rPr>
          <w:rFonts w:asciiTheme="minorHAnsi" w:hAnsiTheme="minorHAnsi" w:cstheme="minorHAnsi"/>
          <w:sz w:val="22"/>
        </w:rPr>
        <w:t>Working</w:t>
      </w:r>
      <w:proofErr w:type="spellEnd"/>
      <w:r w:rsidR="001E23C8" w:rsidRPr="001E23C8">
        <w:rPr>
          <w:rFonts w:asciiTheme="minorHAnsi" w:hAnsiTheme="minorHAnsi" w:cstheme="minorHAnsi"/>
          <w:sz w:val="22"/>
        </w:rPr>
        <w:t xml:space="preserve"> </w:t>
      </w:r>
      <w:proofErr w:type="spellStart"/>
      <w:r w:rsidR="001E23C8" w:rsidRPr="001E23C8">
        <w:rPr>
          <w:rFonts w:asciiTheme="minorHAnsi" w:hAnsiTheme="minorHAnsi" w:cstheme="minorHAnsi"/>
          <w:sz w:val="22"/>
        </w:rPr>
        <w:t>Papers</w:t>
      </w:r>
      <w:proofErr w:type="spellEnd"/>
      <w:r w:rsidR="001E23C8" w:rsidRPr="001E23C8">
        <w:rPr>
          <w:rFonts w:asciiTheme="minorHAnsi" w:hAnsiTheme="minorHAnsi" w:cstheme="minorHAnsi"/>
          <w:sz w:val="22"/>
        </w:rPr>
        <w:t>. 02/2009.</w:t>
      </w:r>
    </w:p>
    <w:p w:rsidR="002F2EF1" w:rsidRPr="001E23C8" w:rsidRDefault="00D37E2E" w:rsidP="00555646">
      <w:pPr>
        <w:pStyle w:val="Loendilik"/>
        <w:spacing w:after="0"/>
        <w:rPr>
          <w:rFonts w:asciiTheme="minorHAnsi" w:hAnsiTheme="minorHAnsi" w:cstheme="minorHAnsi"/>
          <w:sz w:val="22"/>
        </w:rPr>
      </w:pPr>
      <w:hyperlink r:id="rId10" w:history="1">
        <w:r w:rsidR="00C75882" w:rsidRPr="00301C07">
          <w:rPr>
            <w:rStyle w:val="Hperlink"/>
            <w:rFonts w:asciiTheme="minorHAnsi" w:hAnsiTheme="minorHAnsi" w:cstheme="minorHAnsi"/>
            <w:sz w:val="22"/>
          </w:rPr>
          <w:t>http://ec.europa.eu/regional_policy/sources/docgener/work/2009_02_geographical.pdf</w:t>
        </w:r>
      </w:hyperlink>
      <w:r w:rsidR="00C75882">
        <w:rPr>
          <w:rFonts w:asciiTheme="minorHAnsi" w:hAnsiTheme="minorHAnsi" w:cstheme="minorHAnsi"/>
          <w:sz w:val="22"/>
        </w:rPr>
        <w:t xml:space="preserve"> </w:t>
      </w:r>
    </w:p>
    <w:p w:rsidR="0049610B" w:rsidRDefault="0049610B" w:rsidP="00555646">
      <w:pPr>
        <w:pStyle w:val="Loendilik"/>
        <w:numPr>
          <w:ilvl w:val="0"/>
          <w:numId w:val="6"/>
        </w:numPr>
        <w:spacing w:after="0"/>
        <w:rPr>
          <w:rFonts w:asciiTheme="minorHAnsi" w:hAnsiTheme="minorHAnsi" w:cstheme="minorHAnsi"/>
          <w:sz w:val="22"/>
        </w:rPr>
      </w:pPr>
      <w:proofErr w:type="spellStart"/>
      <w:r w:rsidRPr="0049610B">
        <w:rPr>
          <w:rFonts w:asciiTheme="minorHAnsi" w:hAnsiTheme="minorHAnsi" w:cstheme="minorHAnsi"/>
          <w:sz w:val="22"/>
        </w:rPr>
        <w:t>Contract</w:t>
      </w:r>
      <w:proofErr w:type="spellEnd"/>
      <w:r w:rsidRPr="0049610B">
        <w:rPr>
          <w:rFonts w:asciiTheme="minorHAnsi" w:hAnsiTheme="minorHAnsi" w:cstheme="minorHAnsi"/>
          <w:sz w:val="22"/>
        </w:rPr>
        <w:t xml:space="preserve"> No2000.CE.16.0.AT.118,  </w:t>
      </w:r>
      <w:proofErr w:type="spellStart"/>
      <w:r w:rsidRPr="0049610B">
        <w:rPr>
          <w:rFonts w:asciiTheme="minorHAnsi" w:hAnsiTheme="minorHAnsi" w:cstheme="minorHAnsi"/>
          <w:sz w:val="22"/>
        </w:rPr>
        <w:t>Final</w:t>
      </w:r>
      <w:proofErr w:type="spellEnd"/>
      <w:r w:rsidRPr="0049610B">
        <w:rPr>
          <w:rFonts w:asciiTheme="minorHAnsi" w:hAnsiTheme="minorHAnsi" w:cstheme="minorHAnsi"/>
          <w:sz w:val="22"/>
        </w:rPr>
        <w:t xml:space="preserve"> </w:t>
      </w:r>
      <w:proofErr w:type="spellStart"/>
      <w:r w:rsidRPr="0049610B">
        <w:rPr>
          <w:rFonts w:asciiTheme="minorHAnsi" w:hAnsiTheme="minorHAnsi" w:cstheme="minorHAnsi"/>
          <w:sz w:val="22"/>
        </w:rPr>
        <w:t>report</w:t>
      </w:r>
      <w:proofErr w:type="spellEnd"/>
      <w:r w:rsidRPr="0049610B">
        <w:rPr>
          <w:rFonts w:asciiTheme="minorHAnsi" w:hAnsiTheme="minorHAnsi" w:cstheme="minorHAnsi"/>
          <w:sz w:val="22"/>
        </w:rPr>
        <w:t xml:space="preserve">, </w:t>
      </w:r>
      <w:proofErr w:type="spellStart"/>
      <w:r w:rsidRPr="0049610B">
        <w:rPr>
          <w:rFonts w:asciiTheme="minorHAnsi" w:hAnsiTheme="minorHAnsi" w:cstheme="minorHAnsi"/>
          <w:sz w:val="22"/>
        </w:rPr>
        <w:t>March</w:t>
      </w:r>
      <w:proofErr w:type="spellEnd"/>
      <w:r w:rsidRPr="0049610B">
        <w:rPr>
          <w:rFonts w:asciiTheme="minorHAnsi" w:hAnsiTheme="minorHAnsi" w:cstheme="minorHAnsi"/>
          <w:sz w:val="22"/>
        </w:rPr>
        <w:t xml:space="preserve"> 2003. " </w:t>
      </w:r>
      <w:proofErr w:type="spellStart"/>
      <w:r w:rsidRPr="0058570B">
        <w:rPr>
          <w:rFonts w:asciiTheme="minorHAnsi" w:hAnsiTheme="minorHAnsi" w:cstheme="minorHAnsi"/>
          <w:b/>
          <w:sz w:val="22"/>
        </w:rPr>
        <w:t>Analysis</w:t>
      </w:r>
      <w:proofErr w:type="spellEnd"/>
      <w:r w:rsidRPr="0058570B">
        <w:rPr>
          <w:rFonts w:asciiTheme="minorHAnsi" w:hAnsiTheme="minorHAnsi" w:cstheme="minorHAnsi"/>
          <w:b/>
          <w:sz w:val="22"/>
        </w:rPr>
        <w:t xml:space="preserve"> of </w:t>
      </w:r>
      <w:proofErr w:type="spellStart"/>
      <w:r w:rsidRPr="0058570B">
        <w:rPr>
          <w:rFonts w:asciiTheme="minorHAnsi" w:hAnsiTheme="minorHAnsi" w:cstheme="minorHAnsi"/>
          <w:b/>
          <w:sz w:val="22"/>
        </w:rPr>
        <w:t>the</w:t>
      </w:r>
      <w:proofErr w:type="spellEnd"/>
      <w:r w:rsidRPr="0058570B">
        <w:rPr>
          <w:rFonts w:asciiTheme="minorHAnsi" w:hAnsiTheme="minorHAnsi" w:cstheme="minorHAnsi"/>
          <w:b/>
          <w:sz w:val="22"/>
        </w:rPr>
        <w:t xml:space="preserve"> </w:t>
      </w:r>
      <w:proofErr w:type="spellStart"/>
      <w:r w:rsidRPr="0058570B">
        <w:rPr>
          <w:rFonts w:asciiTheme="minorHAnsi" w:hAnsiTheme="minorHAnsi" w:cstheme="minorHAnsi"/>
          <w:b/>
          <w:sz w:val="22"/>
        </w:rPr>
        <w:t>island</w:t>
      </w:r>
      <w:proofErr w:type="spellEnd"/>
      <w:r w:rsidRPr="0058570B">
        <w:rPr>
          <w:rFonts w:asciiTheme="minorHAnsi" w:hAnsiTheme="minorHAnsi" w:cstheme="minorHAnsi"/>
          <w:b/>
          <w:sz w:val="22"/>
        </w:rPr>
        <w:t xml:space="preserve"> </w:t>
      </w:r>
      <w:proofErr w:type="spellStart"/>
      <w:r w:rsidRPr="0058570B">
        <w:rPr>
          <w:rFonts w:asciiTheme="minorHAnsi" w:hAnsiTheme="minorHAnsi" w:cstheme="minorHAnsi"/>
          <w:b/>
          <w:sz w:val="22"/>
        </w:rPr>
        <w:t>regions</w:t>
      </w:r>
      <w:proofErr w:type="spellEnd"/>
      <w:r w:rsidRPr="0058570B">
        <w:rPr>
          <w:rFonts w:asciiTheme="minorHAnsi" w:hAnsiTheme="minorHAnsi" w:cstheme="minorHAnsi"/>
          <w:b/>
          <w:sz w:val="22"/>
        </w:rPr>
        <w:t xml:space="preserve"> and </w:t>
      </w:r>
      <w:proofErr w:type="spellStart"/>
      <w:r w:rsidRPr="0058570B">
        <w:rPr>
          <w:rFonts w:asciiTheme="minorHAnsi" w:hAnsiTheme="minorHAnsi" w:cstheme="minorHAnsi"/>
          <w:b/>
          <w:sz w:val="22"/>
        </w:rPr>
        <w:t>outermost</w:t>
      </w:r>
      <w:proofErr w:type="spellEnd"/>
      <w:r w:rsidRPr="0058570B">
        <w:rPr>
          <w:rFonts w:asciiTheme="minorHAnsi" w:hAnsiTheme="minorHAnsi" w:cstheme="minorHAnsi"/>
          <w:b/>
          <w:sz w:val="22"/>
        </w:rPr>
        <w:t xml:space="preserve"> </w:t>
      </w:r>
      <w:proofErr w:type="spellStart"/>
      <w:r w:rsidRPr="0058570B">
        <w:rPr>
          <w:rFonts w:asciiTheme="minorHAnsi" w:hAnsiTheme="minorHAnsi" w:cstheme="minorHAnsi"/>
          <w:b/>
          <w:sz w:val="22"/>
        </w:rPr>
        <w:t>regions</w:t>
      </w:r>
      <w:proofErr w:type="spellEnd"/>
      <w:r w:rsidRPr="0058570B">
        <w:rPr>
          <w:rFonts w:asciiTheme="minorHAnsi" w:hAnsiTheme="minorHAnsi" w:cstheme="minorHAnsi"/>
          <w:b/>
          <w:sz w:val="22"/>
        </w:rPr>
        <w:t xml:space="preserve"> of </w:t>
      </w:r>
      <w:proofErr w:type="spellStart"/>
      <w:r w:rsidRPr="0058570B">
        <w:rPr>
          <w:rFonts w:asciiTheme="minorHAnsi" w:hAnsiTheme="minorHAnsi" w:cstheme="minorHAnsi"/>
          <w:b/>
          <w:sz w:val="22"/>
        </w:rPr>
        <w:t>the</w:t>
      </w:r>
      <w:proofErr w:type="spellEnd"/>
      <w:r w:rsidRPr="0058570B">
        <w:rPr>
          <w:rFonts w:asciiTheme="minorHAnsi" w:hAnsiTheme="minorHAnsi" w:cstheme="minorHAnsi"/>
          <w:b/>
          <w:sz w:val="22"/>
        </w:rPr>
        <w:t xml:space="preserve"> </w:t>
      </w:r>
      <w:proofErr w:type="spellStart"/>
      <w:r w:rsidRPr="0058570B">
        <w:rPr>
          <w:rFonts w:asciiTheme="minorHAnsi" w:hAnsiTheme="minorHAnsi" w:cstheme="minorHAnsi"/>
          <w:b/>
          <w:sz w:val="22"/>
        </w:rPr>
        <w:t>European</w:t>
      </w:r>
      <w:proofErr w:type="spellEnd"/>
      <w:r w:rsidRPr="0058570B">
        <w:rPr>
          <w:rFonts w:asciiTheme="minorHAnsi" w:hAnsiTheme="minorHAnsi" w:cstheme="minorHAnsi"/>
          <w:b/>
          <w:sz w:val="22"/>
        </w:rPr>
        <w:t xml:space="preserve"> </w:t>
      </w:r>
      <w:proofErr w:type="spellStart"/>
      <w:r w:rsidRPr="0058570B">
        <w:rPr>
          <w:rFonts w:asciiTheme="minorHAnsi" w:hAnsiTheme="minorHAnsi" w:cstheme="minorHAnsi"/>
          <w:b/>
          <w:sz w:val="22"/>
        </w:rPr>
        <w:t>Union</w:t>
      </w:r>
      <w:proofErr w:type="spellEnd"/>
      <w:r w:rsidRPr="0058570B">
        <w:rPr>
          <w:rFonts w:asciiTheme="minorHAnsi" w:hAnsiTheme="minorHAnsi" w:cstheme="minorHAnsi"/>
          <w:b/>
          <w:sz w:val="22"/>
        </w:rPr>
        <w:t xml:space="preserve">, Part I: </w:t>
      </w:r>
      <w:proofErr w:type="spellStart"/>
      <w:r w:rsidRPr="0058570B">
        <w:rPr>
          <w:rFonts w:asciiTheme="minorHAnsi" w:hAnsiTheme="minorHAnsi" w:cstheme="minorHAnsi"/>
          <w:b/>
          <w:sz w:val="22"/>
        </w:rPr>
        <w:t>The</w:t>
      </w:r>
      <w:proofErr w:type="spellEnd"/>
      <w:r w:rsidRPr="0058570B">
        <w:rPr>
          <w:rFonts w:asciiTheme="minorHAnsi" w:hAnsiTheme="minorHAnsi" w:cstheme="minorHAnsi"/>
          <w:b/>
          <w:sz w:val="22"/>
        </w:rPr>
        <w:t xml:space="preserve"> </w:t>
      </w:r>
      <w:proofErr w:type="spellStart"/>
      <w:r w:rsidRPr="0058570B">
        <w:rPr>
          <w:rFonts w:asciiTheme="minorHAnsi" w:hAnsiTheme="minorHAnsi" w:cstheme="minorHAnsi"/>
          <w:b/>
          <w:sz w:val="22"/>
        </w:rPr>
        <w:t>island</w:t>
      </w:r>
      <w:proofErr w:type="spellEnd"/>
      <w:r w:rsidRPr="0058570B">
        <w:rPr>
          <w:rFonts w:asciiTheme="minorHAnsi" w:hAnsiTheme="minorHAnsi" w:cstheme="minorHAnsi"/>
          <w:b/>
          <w:sz w:val="22"/>
        </w:rPr>
        <w:t xml:space="preserve"> </w:t>
      </w:r>
      <w:proofErr w:type="spellStart"/>
      <w:r w:rsidRPr="0058570B">
        <w:rPr>
          <w:rFonts w:asciiTheme="minorHAnsi" w:hAnsiTheme="minorHAnsi" w:cstheme="minorHAnsi"/>
          <w:b/>
          <w:sz w:val="22"/>
        </w:rPr>
        <w:t>regions</w:t>
      </w:r>
      <w:proofErr w:type="spellEnd"/>
      <w:r w:rsidRPr="0049610B">
        <w:rPr>
          <w:rFonts w:asciiTheme="minorHAnsi" w:hAnsiTheme="minorHAnsi" w:cstheme="minorHAnsi"/>
          <w:sz w:val="22"/>
        </w:rPr>
        <w:t>"</w:t>
      </w:r>
    </w:p>
    <w:p w:rsidR="00E124A0" w:rsidRDefault="00D37E2E" w:rsidP="00555646">
      <w:pPr>
        <w:pStyle w:val="Loendilik"/>
        <w:spacing w:after="0"/>
        <w:rPr>
          <w:rFonts w:asciiTheme="minorHAnsi" w:hAnsiTheme="minorHAnsi" w:cstheme="minorHAnsi"/>
          <w:sz w:val="22"/>
        </w:rPr>
      </w:pPr>
      <w:hyperlink r:id="rId11" w:history="1">
        <w:r w:rsidR="0049610B" w:rsidRPr="00301C07">
          <w:rPr>
            <w:rStyle w:val="Hperlink"/>
            <w:rFonts w:asciiTheme="minorHAnsi" w:hAnsiTheme="minorHAnsi" w:cstheme="minorHAnsi"/>
            <w:sz w:val="22"/>
          </w:rPr>
          <w:t>http://ec.europa.eu/regional_policy/sources/docgener/studies/pdf/ilesrup/islands_part1_summary_en.pdf</w:t>
        </w:r>
      </w:hyperlink>
      <w:r w:rsidR="0049610B">
        <w:rPr>
          <w:rFonts w:asciiTheme="minorHAnsi" w:hAnsiTheme="minorHAnsi" w:cstheme="minorHAnsi"/>
          <w:sz w:val="22"/>
        </w:rPr>
        <w:t xml:space="preserve"> </w:t>
      </w:r>
    </w:p>
    <w:p w:rsidR="00C9321B" w:rsidRDefault="00D37E2E" w:rsidP="00CD21ED">
      <w:pPr>
        <w:pStyle w:val="Lihttekst"/>
        <w:numPr>
          <w:ilvl w:val="0"/>
          <w:numId w:val="6"/>
        </w:numPr>
        <w:spacing w:line="276" w:lineRule="auto"/>
        <w:jc w:val="both"/>
        <w:rPr>
          <w:rFonts w:asciiTheme="minorHAnsi" w:hAnsiTheme="minorHAnsi" w:cstheme="minorHAnsi"/>
          <w:sz w:val="22"/>
        </w:rPr>
      </w:pPr>
      <w:hyperlink r:id="rId12" w:tgtFrame="_blank" w:history="1">
        <w:r w:rsidR="004B4900" w:rsidRPr="00C06314">
          <w:rPr>
            <w:rStyle w:val="Hperlink"/>
            <w:rFonts w:asciiTheme="minorHAnsi" w:hAnsiTheme="minorHAnsi" w:cstheme="minorHAnsi"/>
            <w:sz w:val="22"/>
          </w:rPr>
          <w:t>Nõukogu määrus (EÜ) nr 1083/2006</w:t>
        </w:r>
      </w:hyperlink>
      <w:r w:rsidR="004B4900" w:rsidRPr="00C06314">
        <w:rPr>
          <w:rFonts w:asciiTheme="minorHAnsi" w:hAnsiTheme="minorHAnsi" w:cstheme="minorHAnsi"/>
          <w:sz w:val="22"/>
        </w:rPr>
        <w:t>, 11. juuli 2006, millega nähakse ette üldsätted Euroopa Regionaalarengu Fondi, Euroopa Sotsiaalfondi ja Ühtekuuluvusfondi kohta ning tunnistatakse kehtetuks määrus (EÜ) nr 1260/1999</w:t>
      </w:r>
    </w:p>
    <w:p w:rsidR="009E435E" w:rsidRDefault="00751A5F" w:rsidP="00CD21ED">
      <w:pPr>
        <w:pStyle w:val="Lihttekst"/>
        <w:numPr>
          <w:ilvl w:val="0"/>
          <w:numId w:val="6"/>
        </w:numPr>
        <w:spacing w:line="276" w:lineRule="auto"/>
        <w:jc w:val="both"/>
        <w:rPr>
          <w:rFonts w:asciiTheme="minorHAnsi" w:hAnsiTheme="minorHAnsi" w:cstheme="minorHAnsi"/>
          <w:sz w:val="22"/>
        </w:rPr>
      </w:pPr>
      <w:r>
        <w:rPr>
          <w:rFonts w:asciiTheme="minorHAnsi" w:hAnsiTheme="minorHAnsi" w:cstheme="minorHAnsi"/>
          <w:sz w:val="22"/>
        </w:rPr>
        <w:t>Euroopa Komisjoni regionaalpoliitika veebileht.</w:t>
      </w:r>
    </w:p>
    <w:p w:rsidR="00751A5F" w:rsidRDefault="00D37E2E" w:rsidP="003F4802">
      <w:pPr>
        <w:pStyle w:val="Lihttekst"/>
        <w:spacing w:line="276" w:lineRule="auto"/>
        <w:ind w:left="720"/>
        <w:jc w:val="both"/>
        <w:rPr>
          <w:rFonts w:asciiTheme="minorHAnsi" w:hAnsiTheme="minorHAnsi" w:cstheme="minorHAnsi"/>
          <w:sz w:val="22"/>
        </w:rPr>
      </w:pPr>
      <w:hyperlink r:id="rId13" w:history="1">
        <w:r w:rsidR="009E435E" w:rsidRPr="00301C07">
          <w:rPr>
            <w:rStyle w:val="Hperlink"/>
            <w:rFonts w:asciiTheme="minorHAnsi" w:hAnsiTheme="minorHAnsi" w:cstheme="minorHAnsi"/>
            <w:sz w:val="22"/>
          </w:rPr>
          <w:t>http://ec.europa.eu/policies/regions_local_development_et.htm</w:t>
        </w:r>
      </w:hyperlink>
      <w:r w:rsidR="009E435E">
        <w:rPr>
          <w:rFonts w:asciiTheme="minorHAnsi" w:hAnsiTheme="minorHAnsi" w:cstheme="minorHAnsi"/>
          <w:sz w:val="22"/>
        </w:rPr>
        <w:t xml:space="preserve"> </w:t>
      </w:r>
    </w:p>
    <w:p w:rsidR="00C9321B" w:rsidRDefault="004B4900" w:rsidP="00C9321B">
      <w:pPr>
        <w:pStyle w:val="Lihttekst"/>
        <w:spacing w:line="276" w:lineRule="auto"/>
        <w:jc w:val="both"/>
        <w:rPr>
          <w:rFonts w:asciiTheme="minorHAnsi" w:hAnsiTheme="minorHAnsi" w:cstheme="minorHAnsi"/>
          <w:sz w:val="22"/>
          <w:szCs w:val="22"/>
          <w:highlight w:val="yellow"/>
        </w:rPr>
      </w:pPr>
      <w:r w:rsidRPr="00C06314">
        <w:rPr>
          <w:rFonts w:asciiTheme="minorHAnsi" w:hAnsiTheme="minorHAnsi" w:cstheme="minorHAnsi"/>
          <w:sz w:val="22"/>
        </w:rPr>
        <w:br/>
      </w:r>
    </w:p>
    <w:sectPr w:rsidR="00C9321B" w:rsidSect="00F31A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C7D53"/>
    <w:multiLevelType w:val="hybridMultilevel"/>
    <w:tmpl w:val="47304966"/>
    <w:lvl w:ilvl="0" w:tplc="04250001">
      <w:start w:val="1"/>
      <w:numFmt w:val="bullet"/>
      <w:lvlText w:val=""/>
      <w:lvlJc w:val="left"/>
      <w:pPr>
        <w:ind w:left="765" w:hanging="360"/>
      </w:pPr>
      <w:rPr>
        <w:rFonts w:ascii="Symbol" w:hAnsi="Symbol" w:hint="default"/>
      </w:rPr>
    </w:lvl>
    <w:lvl w:ilvl="1" w:tplc="04250003" w:tentative="1">
      <w:start w:val="1"/>
      <w:numFmt w:val="bullet"/>
      <w:lvlText w:val="o"/>
      <w:lvlJc w:val="left"/>
      <w:pPr>
        <w:ind w:left="1485" w:hanging="360"/>
      </w:pPr>
      <w:rPr>
        <w:rFonts w:ascii="Courier New" w:hAnsi="Courier New" w:cs="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cs="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cs="Courier New" w:hint="default"/>
      </w:rPr>
    </w:lvl>
    <w:lvl w:ilvl="8" w:tplc="04250005" w:tentative="1">
      <w:start w:val="1"/>
      <w:numFmt w:val="bullet"/>
      <w:lvlText w:val=""/>
      <w:lvlJc w:val="left"/>
      <w:pPr>
        <w:ind w:left="6525" w:hanging="360"/>
      </w:pPr>
      <w:rPr>
        <w:rFonts w:ascii="Wingdings" w:hAnsi="Wingdings" w:hint="default"/>
      </w:rPr>
    </w:lvl>
  </w:abstractNum>
  <w:abstractNum w:abstractNumId="1">
    <w:nsid w:val="343F10DF"/>
    <w:multiLevelType w:val="hybridMultilevel"/>
    <w:tmpl w:val="EE8E52BC"/>
    <w:lvl w:ilvl="0" w:tplc="921CBFF6">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3B072B70"/>
    <w:multiLevelType w:val="hybridMultilevel"/>
    <w:tmpl w:val="E8B8741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433B6D6A"/>
    <w:multiLevelType w:val="hybridMultilevel"/>
    <w:tmpl w:val="84FAE8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49D82FC1"/>
    <w:multiLevelType w:val="hybridMultilevel"/>
    <w:tmpl w:val="6D446A3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64F012F2"/>
    <w:multiLevelType w:val="multilevel"/>
    <w:tmpl w:val="E0C2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802542"/>
    <w:multiLevelType w:val="hybridMultilevel"/>
    <w:tmpl w:val="6A74444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722C494E"/>
    <w:multiLevelType w:val="hybridMultilevel"/>
    <w:tmpl w:val="D36C8A6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7"/>
  </w:num>
  <w:num w:numId="6">
    <w:abstractNumId w:val="6"/>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0253"/>
    <w:rsid w:val="000048F8"/>
    <w:rsid w:val="0001534B"/>
    <w:rsid w:val="000165C2"/>
    <w:rsid w:val="0002006A"/>
    <w:rsid w:val="000245FC"/>
    <w:rsid w:val="00037DAC"/>
    <w:rsid w:val="000473D7"/>
    <w:rsid w:val="000719D8"/>
    <w:rsid w:val="0007390B"/>
    <w:rsid w:val="00075784"/>
    <w:rsid w:val="000A02DB"/>
    <w:rsid w:val="000B6FB1"/>
    <w:rsid w:val="000E2DA0"/>
    <w:rsid w:val="000F14B4"/>
    <w:rsid w:val="00105B77"/>
    <w:rsid w:val="00111BB2"/>
    <w:rsid w:val="00120B18"/>
    <w:rsid w:val="00120D9E"/>
    <w:rsid w:val="001302B0"/>
    <w:rsid w:val="00133504"/>
    <w:rsid w:val="001536EB"/>
    <w:rsid w:val="00162B56"/>
    <w:rsid w:val="00170422"/>
    <w:rsid w:val="00186661"/>
    <w:rsid w:val="00190427"/>
    <w:rsid w:val="001963DE"/>
    <w:rsid w:val="001A1B5F"/>
    <w:rsid w:val="001A3DAE"/>
    <w:rsid w:val="001A443E"/>
    <w:rsid w:val="001B7EF5"/>
    <w:rsid w:val="001D1F6D"/>
    <w:rsid w:val="001E23C8"/>
    <w:rsid w:val="001E3D81"/>
    <w:rsid w:val="0021412F"/>
    <w:rsid w:val="002309CC"/>
    <w:rsid w:val="00230C34"/>
    <w:rsid w:val="00231701"/>
    <w:rsid w:val="002344E7"/>
    <w:rsid w:val="00236BAE"/>
    <w:rsid w:val="002520BC"/>
    <w:rsid w:val="00264492"/>
    <w:rsid w:val="00267685"/>
    <w:rsid w:val="00270A04"/>
    <w:rsid w:val="00273DC7"/>
    <w:rsid w:val="00273F47"/>
    <w:rsid w:val="002927B1"/>
    <w:rsid w:val="00294E5B"/>
    <w:rsid w:val="002C6390"/>
    <w:rsid w:val="002C7D32"/>
    <w:rsid w:val="002D013C"/>
    <w:rsid w:val="002D2600"/>
    <w:rsid w:val="002D2BCE"/>
    <w:rsid w:val="002D3E44"/>
    <w:rsid w:val="002E337C"/>
    <w:rsid w:val="002F2EF1"/>
    <w:rsid w:val="00301049"/>
    <w:rsid w:val="00310203"/>
    <w:rsid w:val="00314006"/>
    <w:rsid w:val="0033208D"/>
    <w:rsid w:val="00336E65"/>
    <w:rsid w:val="00344615"/>
    <w:rsid w:val="00344B1D"/>
    <w:rsid w:val="00346C6C"/>
    <w:rsid w:val="00352CD4"/>
    <w:rsid w:val="0035786B"/>
    <w:rsid w:val="00357B0E"/>
    <w:rsid w:val="00362839"/>
    <w:rsid w:val="00364D3F"/>
    <w:rsid w:val="0036732B"/>
    <w:rsid w:val="00377E7D"/>
    <w:rsid w:val="00386159"/>
    <w:rsid w:val="00396E55"/>
    <w:rsid w:val="003A1100"/>
    <w:rsid w:val="003D1543"/>
    <w:rsid w:val="003D2932"/>
    <w:rsid w:val="003D44B3"/>
    <w:rsid w:val="003D6A15"/>
    <w:rsid w:val="003E3DE1"/>
    <w:rsid w:val="003E6B71"/>
    <w:rsid w:val="003F4802"/>
    <w:rsid w:val="003F4C6C"/>
    <w:rsid w:val="00412B77"/>
    <w:rsid w:val="00414A37"/>
    <w:rsid w:val="00416623"/>
    <w:rsid w:val="00416ABA"/>
    <w:rsid w:val="004366B4"/>
    <w:rsid w:val="00444110"/>
    <w:rsid w:val="0045055A"/>
    <w:rsid w:val="00457C4D"/>
    <w:rsid w:val="00462EBC"/>
    <w:rsid w:val="00480A66"/>
    <w:rsid w:val="00481464"/>
    <w:rsid w:val="00484AD4"/>
    <w:rsid w:val="00487425"/>
    <w:rsid w:val="004947F6"/>
    <w:rsid w:val="0049610B"/>
    <w:rsid w:val="004A0923"/>
    <w:rsid w:val="004A5F3F"/>
    <w:rsid w:val="004A602E"/>
    <w:rsid w:val="004A7A2B"/>
    <w:rsid w:val="004B1499"/>
    <w:rsid w:val="004B4900"/>
    <w:rsid w:val="004B5C4B"/>
    <w:rsid w:val="004C047B"/>
    <w:rsid w:val="004E5A70"/>
    <w:rsid w:val="005244B0"/>
    <w:rsid w:val="00524F37"/>
    <w:rsid w:val="00531557"/>
    <w:rsid w:val="00552173"/>
    <w:rsid w:val="0055505F"/>
    <w:rsid w:val="00555646"/>
    <w:rsid w:val="0056286A"/>
    <w:rsid w:val="005629A3"/>
    <w:rsid w:val="0058570B"/>
    <w:rsid w:val="005A0253"/>
    <w:rsid w:val="005A51DD"/>
    <w:rsid w:val="005A55C8"/>
    <w:rsid w:val="005C62A4"/>
    <w:rsid w:val="005C67A9"/>
    <w:rsid w:val="00603907"/>
    <w:rsid w:val="006127F7"/>
    <w:rsid w:val="006243DE"/>
    <w:rsid w:val="006339FA"/>
    <w:rsid w:val="00634D17"/>
    <w:rsid w:val="0065280B"/>
    <w:rsid w:val="00660BD7"/>
    <w:rsid w:val="00667DAA"/>
    <w:rsid w:val="0067147A"/>
    <w:rsid w:val="00672A05"/>
    <w:rsid w:val="006943B9"/>
    <w:rsid w:val="006A6DA0"/>
    <w:rsid w:val="006B613C"/>
    <w:rsid w:val="006C79DF"/>
    <w:rsid w:val="006F30FA"/>
    <w:rsid w:val="006F6BC0"/>
    <w:rsid w:val="007318A8"/>
    <w:rsid w:val="007333AD"/>
    <w:rsid w:val="00737E1F"/>
    <w:rsid w:val="00751A5F"/>
    <w:rsid w:val="00752911"/>
    <w:rsid w:val="00754134"/>
    <w:rsid w:val="00765183"/>
    <w:rsid w:val="0077122C"/>
    <w:rsid w:val="00790545"/>
    <w:rsid w:val="007A36D3"/>
    <w:rsid w:val="007A5FE5"/>
    <w:rsid w:val="007B6F93"/>
    <w:rsid w:val="007C1CBB"/>
    <w:rsid w:val="007D745F"/>
    <w:rsid w:val="007F5261"/>
    <w:rsid w:val="00817A38"/>
    <w:rsid w:val="008229F2"/>
    <w:rsid w:val="00833CF6"/>
    <w:rsid w:val="00843A4B"/>
    <w:rsid w:val="0085256C"/>
    <w:rsid w:val="00854207"/>
    <w:rsid w:val="00875144"/>
    <w:rsid w:val="008810B5"/>
    <w:rsid w:val="008841A3"/>
    <w:rsid w:val="00890EB5"/>
    <w:rsid w:val="008B08CB"/>
    <w:rsid w:val="008B3186"/>
    <w:rsid w:val="008C64DC"/>
    <w:rsid w:val="008D0FF6"/>
    <w:rsid w:val="008D5842"/>
    <w:rsid w:val="008E663F"/>
    <w:rsid w:val="008F4F25"/>
    <w:rsid w:val="00914A51"/>
    <w:rsid w:val="00923D0F"/>
    <w:rsid w:val="00926A09"/>
    <w:rsid w:val="00926BB1"/>
    <w:rsid w:val="00927B67"/>
    <w:rsid w:val="00933362"/>
    <w:rsid w:val="00943D84"/>
    <w:rsid w:val="0094459B"/>
    <w:rsid w:val="00946BFD"/>
    <w:rsid w:val="0095451C"/>
    <w:rsid w:val="00963618"/>
    <w:rsid w:val="00963EA1"/>
    <w:rsid w:val="00966F5F"/>
    <w:rsid w:val="00966FE5"/>
    <w:rsid w:val="0097283D"/>
    <w:rsid w:val="00981BAF"/>
    <w:rsid w:val="00983987"/>
    <w:rsid w:val="00987612"/>
    <w:rsid w:val="009926FB"/>
    <w:rsid w:val="00994F8F"/>
    <w:rsid w:val="009A771D"/>
    <w:rsid w:val="009C1082"/>
    <w:rsid w:val="009C28D0"/>
    <w:rsid w:val="009C29CA"/>
    <w:rsid w:val="009E1993"/>
    <w:rsid w:val="009E435E"/>
    <w:rsid w:val="009F5601"/>
    <w:rsid w:val="009F6C2C"/>
    <w:rsid w:val="00A1340F"/>
    <w:rsid w:val="00A261E3"/>
    <w:rsid w:val="00A47584"/>
    <w:rsid w:val="00A5257E"/>
    <w:rsid w:val="00A52F7C"/>
    <w:rsid w:val="00A6770B"/>
    <w:rsid w:val="00A75EEF"/>
    <w:rsid w:val="00A80C54"/>
    <w:rsid w:val="00A81234"/>
    <w:rsid w:val="00A838F1"/>
    <w:rsid w:val="00AA38DD"/>
    <w:rsid w:val="00AA7E1B"/>
    <w:rsid w:val="00AB145C"/>
    <w:rsid w:val="00AB3691"/>
    <w:rsid w:val="00AB6E02"/>
    <w:rsid w:val="00AB7EE2"/>
    <w:rsid w:val="00AC1058"/>
    <w:rsid w:val="00AD4DF0"/>
    <w:rsid w:val="00AE6D22"/>
    <w:rsid w:val="00AE731D"/>
    <w:rsid w:val="00AF4AF8"/>
    <w:rsid w:val="00B01028"/>
    <w:rsid w:val="00B0640E"/>
    <w:rsid w:val="00B20282"/>
    <w:rsid w:val="00B23910"/>
    <w:rsid w:val="00B43561"/>
    <w:rsid w:val="00B4790E"/>
    <w:rsid w:val="00B57123"/>
    <w:rsid w:val="00B9010B"/>
    <w:rsid w:val="00BA17C8"/>
    <w:rsid w:val="00BA76FD"/>
    <w:rsid w:val="00BC7CBF"/>
    <w:rsid w:val="00BD2A41"/>
    <w:rsid w:val="00BD599E"/>
    <w:rsid w:val="00BF30F3"/>
    <w:rsid w:val="00C057F0"/>
    <w:rsid w:val="00C06314"/>
    <w:rsid w:val="00C1200D"/>
    <w:rsid w:val="00C2044D"/>
    <w:rsid w:val="00C27293"/>
    <w:rsid w:val="00C34777"/>
    <w:rsid w:val="00C3542E"/>
    <w:rsid w:val="00C605C3"/>
    <w:rsid w:val="00C642AE"/>
    <w:rsid w:val="00C75882"/>
    <w:rsid w:val="00C81752"/>
    <w:rsid w:val="00C90A83"/>
    <w:rsid w:val="00C914E2"/>
    <w:rsid w:val="00C9321B"/>
    <w:rsid w:val="00CA4005"/>
    <w:rsid w:val="00CB030E"/>
    <w:rsid w:val="00CB5A05"/>
    <w:rsid w:val="00CD21ED"/>
    <w:rsid w:val="00CD2DE8"/>
    <w:rsid w:val="00CE67B3"/>
    <w:rsid w:val="00D11F12"/>
    <w:rsid w:val="00D14AB0"/>
    <w:rsid w:val="00D30F22"/>
    <w:rsid w:val="00D35345"/>
    <w:rsid w:val="00D37A8C"/>
    <w:rsid w:val="00D37E2E"/>
    <w:rsid w:val="00D657F5"/>
    <w:rsid w:val="00D82B54"/>
    <w:rsid w:val="00D82CE1"/>
    <w:rsid w:val="00D95CF2"/>
    <w:rsid w:val="00DC294F"/>
    <w:rsid w:val="00DD3F95"/>
    <w:rsid w:val="00DD6363"/>
    <w:rsid w:val="00DD7180"/>
    <w:rsid w:val="00DE209B"/>
    <w:rsid w:val="00DE6815"/>
    <w:rsid w:val="00DF7815"/>
    <w:rsid w:val="00E0447C"/>
    <w:rsid w:val="00E124A0"/>
    <w:rsid w:val="00E1451A"/>
    <w:rsid w:val="00E22772"/>
    <w:rsid w:val="00E32857"/>
    <w:rsid w:val="00E3771B"/>
    <w:rsid w:val="00E424FB"/>
    <w:rsid w:val="00E475EB"/>
    <w:rsid w:val="00E64350"/>
    <w:rsid w:val="00E6715F"/>
    <w:rsid w:val="00E97EED"/>
    <w:rsid w:val="00EA24D7"/>
    <w:rsid w:val="00EC4FA3"/>
    <w:rsid w:val="00EC5CB0"/>
    <w:rsid w:val="00EE5414"/>
    <w:rsid w:val="00F06998"/>
    <w:rsid w:val="00F14AA3"/>
    <w:rsid w:val="00F17F68"/>
    <w:rsid w:val="00F31163"/>
    <w:rsid w:val="00F314FE"/>
    <w:rsid w:val="00F31A3C"/>
    <w:rsid w:val="00F33CBA"/>
    <w:rsid w:val="00F42DD3"/>
    <w:rsid w:val="00F50D4E"/>
    <w:rsid w:val="00F53EC7"/>
    <w:rsid w:val="00F60E49"/>
    <w:rsid w:val="00F67B97"/>
    <w:rsid w:val="00F729BC"/>
    <w:rsid w:val="00F75AB4"/>
    <w:rsid w:val="00F87D2F"/>
    <w:rsid w:val="00F92D65"/>
    <w:rsid w:val="00FA2032"/>
    <w:rsid w:val="00FB7C52"/>
    <w:rsid w:val="00FE09B8"/>
    <w:rsid w:val="00FE310E"/>
    <w:rsid w:val="00FE4768"/>
    <w:rsid w:val="00FE7449"/>
    <w:rsid w:val="00FF2D14"/>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DD7180"/>
    <w:rPr>
      <w:rFonts w:ascii="Times New Roman" w:hAnsi="Times New Roman"/>
      <w:sz w:val="24"/>
    </w:rPr>
  </w:style>
  <w:style w:type="paragraph" w:styleId="Pealkiri1">
    <w:name w:val="heading 1"/>
    <w:basedOn w:val="Normaallaad"/>
    <w:link w:val="Pealkiri1Mrk"/>
    <w:uiPriority w:val="9"/>
    <w:qFormat/>
    <w:rsid w:val="00FE7449"/>
    <w:pPr>
      <w:spacing w:before="100" w:beforeAutospacing="1" w:after="100" w:afterAutospacing="1" w:line="240" w:lineRule="auto"/>
      <w:outlineLvl w:val="0"/>
    </w:pPr>
    <w:rPr>
      <w:rFonts w:ascii="Arial" w:eastAsia="Times New Roman" w:hAnsi="Arial" w:cs="Arial"/>
      <w:b/>
      <w:bCs/>
      <w:color w:val="333333"/>
      <w:kern w:val="36"/>
      <w:sz w:val="53"/>
      <w:szCs w:val="53"/>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5A0253"/>
    <w:rPr>
      <w:color w:val="0000FF" w:themeColor="hyperlink"/>
      <w:u w:val="single"/>
    </w:rPr>
  </w:style>
  <w:style w:type="paragraph" w:styleId="Loendilik">
    <w:name w:val="List Paragraph"/>
    <w:basedOn w:val="Normaallaad"/>
    <w:uiPriority w:val="34"/>
    <w:qFormat/>
    <w:rsid w:val="00457C4D"/>
    <w:pPr>
      <w:ind w:left="720"/>
      <w:contextualSpacing/>
    </w:pPr>
  </w:style>
  <w:style w:type="paragraph" w:styleId="Lihttekst">
    <w:name w:val="Plain Text"/>
    <w:basedOn w:val="Normaallaad"/>
    <w:link w:val="LihttekstMrk"/>
    <w:uiPriority w:val="99"/>
    <w:unhideWhenUsed/>
    <w:rsid w:val="003D44B3"/>
    <w:pPr>
      <w:spacing w:after="0" w:line="240" w:lineRule="auto"/>
    </w:pPr>
    <w:rPr>
      <w:rFonts w:ascii="Consolas" w:hAnsi="Consolas"/>
      <w:sz w:val="21"/>
      <w:szCs w:val="21"/>
    </w:rPr>
  </w:style>
  <w:style w:type="character" w:customStyle="1" w:styleId="LihttekstMrk">
    <w:name w:val="Lihttekst Märk"/>
    <w:basedOn w:val="Liguvaikefont"/>
    <w:link w:val="Lihttekst"/>
    <w:uiPriority w:val="99"/>
    <w:rsid w:val="003D44B3"/>
    <w:rPr>
      <w:rFonts w:ascii="Consolas" w:hAnsi="Consolas"/>
      <w:sz w:val="21"/>
      <w:szCs w:val="21"/>
    </w:rPr>
  </w:style>
  <w:style w:type="character" w:styleId="Tugev">
    <w:name w:val="Strong"/>
    <w:basedOn w:val="Liguvaikefont"/>
    <w:uiPriority w:val="22"/>
    <w:qFormat/>
    <w:rsid w:val="00F50D4E"/>
    <w:rPr>
      <w:b/>
      <w:bCs/>
    </w:rPr>
  </w:style>
  <w:style w:type="character" w:customStyle="1" w:styleId="Pealkiri1Mrk">
    <w:name w:val="Pealkiri 1 Märk"/>
    <w:basedOn w:val="Liguvaikefont"/>
    <w:link w:val="Pealkiri1"/>
    <w:uiPriority w:val="9"/>
    <w:rsid w:val="00FE7449"/>
    <w:rPr>
      <w:rFonts w:ascii="Arial" w:eastAsia="Times New Roman" w:hAnsi="Arial" w:cs="Arial"/>
      <w:b/>
      <w:bCs/>
      <w:color w:val="333333"/>
      <w:kern w:val="36"/>
      <w:sz w:val="53"/>
      <w:szCs w:val="53"/>
      <w:lang w:eastAsia="et-EE"/>
    </w:rPr>
  </w:style>
  <w:style w:type="paragraph" w:styleId="Jutumullitekst">
    <w:name w:val="Balloon Text"/>
    <w:basedOn w:val="Normaallaad"/>
    <w:link w:val="JutumullitekstMrk"/>
    <w:uiPriority w:val="99"/>
    <w:semiHidden/>
    <w:unhideWhenUsed/>
    <w:rsid w:val="002D2BCE"/>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2D2BCE"/>
    <w:rPr>
      <w:rFonts w:ascii="Tahoma" w:hAnsi="Tahoma" w:cs="Tahoma"/>
      <w:sz w:val="16"/>
      <w:szCs w:val="16"/>
    </w:rPr>
  </w:style>
  <w:style w:type="character" w:styleId="Klastatudhperlink">
    <w:name w:val="FollowedHyperlink"/>
    <w:basedOn w:val="Liguvaikefont"/>
    <w:uiPriority w:val="99"/>
    <w:semiHidden/>
    <w:unhideWhenUsed/>
    <w:rsid w:val="002F2EF1"/>
    <w:rPr>
      <w:color w:val="800080" w:themeColor="followedHyperlink"/>
      <w:u w:val="single"/>
    </w:rPr>
  </w:style>
  <w:style w:type="paragraph" w:styleId="Normaallaadveeb">
    <w:name w:val="Normal (Web)"/>
    <w:basedOn w:val="Normaallaad"/>
    <w:uiPriority w:val="99"/>
    <w:semiHidden/>
    <w:unhideWhenUsed/>
    <w:rsid w:val="00531557"/>
    <w:pPr>
      <w:spacing w:before="100" w:beforeAutospacing="1" w:after="100" w:afterAutospacing="1" w:line="240" w:lineRule="auto"/>
    </w:pPr>
    <w:rPr>
      <w:rFonts w:eastAsia="Times New Roman" w:cs="Times New Roman"/>
      <w:szCs w:val="24"/>
      <w:lang w:eastAsia="et-EE"/>
    </w:rPr>
  </w:style>
</w:styles>
</file>

<file path=word/webSettings.xml><?xml version="1.0" encoding="utf-8"?>
<w:webSettings xmlns:r="http://schemas.openxmlformats.org/officeDocument/2006/relationships" xmlns:w="http://schemas.openxmlformats.org/wordprocessingml/2006/main">
  <w:divs>
    <w:div w:id="40711866">
      <w:bodyDiv w:val="1"/>
      <w:marLeft w:val="400"/>
      <w:marRight w:val="400"/>
      <w:marTop w:val="400"/>
      <w:marBottom w:val="0"/>
      <w:divBdr>
        <w:top w:val="none" w:sz="0" w:space="0" w:color="auto"/>
        <w:left w:val="none" w:sz="0" w:space="0" w:color="auto"/>
        <w:bottom w:val="none" w:sz="0" w:space="0" w:color="auto"/>
        <w:right w:val="none" w:sz="0" w:space="0" w:color="auto"/>
      </w:divBdr>
      <w:divsChild>
        <w:div w:id="499856206">
          <w:marLeft w:val="480"/>
          <w:marRight w:val="0"/>
          <w:marTop w:val="0"/>
          <w:marBottom w:val="0"/>
          <w:divBdr>
            <w:top w:val="none" w:sz="0" w:space="0" w:color="auto"/>
            <w:left w:val="none" w:sz="0" w:space="0" w:color="auto"/>
            <w:bottom w:val="none" w:sz="0" w:space="0" w:color="auto"/>
            <w:right w:val="none" w:sz="0" w:space="0" w:color="auto"/>
          </w:divBdr>
        </w:div>
        <w:div w:id="1341932392">
          <w:marLeft w:val="480"/>
          <w:marRight w:val="0"/>
          <w:marTop w:val="0"/>
          <w:marBottom w:val="0"/>
          <w:divBdr>
            <w:top w:val="none" w:sz="0" w:space="0" w:color="auto"/>
            <w:left w:val="none" w:sz="0" w:space="0" w:color="auto"/>
            <w:bottom w:val="none" w:sz="0" w:space="0" w:color="auto"/>
            <w:right w:val="none" w:sz="0" w:space="0" w:color="auto"/>
          </w:divBdr>
        </w:div>
      </w:divsChild>
    </w:div>
    <w:div w:id="71583164">
      <w:bodyDiv w:val="1"/>
      <w:marLeft w:val="0"/>
      <w:marRight w:val="0"/>
      <w:marTop w:val="0"/>
      <w:marBottom w:val="0"/>
      <w:divBdr>
        <w:top w:val="none" w:sz="0" w:space="0" w:color="auto"/>
        <w:left w:val="none" w:sz="0" w:space="0" w:color="auto"/>
        <w:bottom w:val="none" w:sz="0" w:space="0" w:color="auto"/>
        <w:right w:val="none" w:sz="0" w:space="0" w:color="auto"/>
      </w:divBdr>
    </w:div>
    <w:div w:id="399711892">
      <w:bodyDiv w:val="1"/>
      <w:marLeft w:val="0"/>
      <w:marRight w:val="0"/>
      <w:marTop w:val="0"/>
      <w:marBottom w:val="0"/>
      <w:divBdr>
        <w:top w:val="none" w:sz="0" w:space="0" w:color="auto"/>
        <w:left w:val="none" w:sz="0" w:space="0" w:color="auto"/>
        <w:bottom w:val="none" w:sz="0" w:space="0" w:color="auto"/>
        <w:right w:val="none" w:sz="0" w:space="0" w:color="auto"/>
      </w:divBdr>
      <w:divsChild>
        <w:div w:id="712198069">
          <w:marLeft w:val="0"/>
          <w:marRight w:val="0"/>
          <w:marTop w:val="0"/>
          <w:marBottom w:val="0"/>
          <w:divBdr>
            <w:top w:val="none" w:sz="0" w:space="0" w:color="auto"/>
            <w:left w:val="none" w:sz="0" w:space="0" w:color="auto"/>
            <w:bottom w:val="none" w:sz="0" w:space="0" w:color="auto"/>
            <w:right w:val="none" w:sz="0" w:space="0" w:color="auto"/>
          </w:divBdr>
          <w:divsChild>
            <w:div w:id="2105028375">
              <w:marLeft w:val="0"/>
              <w:marRight w:val="0"/>
              <w:marTop w:val="0"/>
              <w:marBottom w:val="0"/>
              <w:divBdr>
                <w:top w:val="none" w:sz="0" w:space="0" w:color="auto"/>
                <w:left w:val="none" w:sz="0" w:space="0" w:color="auto"/>
                <w:bottom w:val="none" w:sz="0" w:space="0" w:color="auto"/>
                <w:right w:val="none" w:sz="0" w:space="0" w:color="auto"/>
              </w:divBdr>
              <w:divsChild>
                <w:div w:id="1248618079">
                  <w:marLeft w:val="0"/>
                  <w:marRight w:val="0"/>
                  <w:marTop w:val="0"/>
                  <w:marBottom w:val="0"/>
                  <w:divBdr>
                    <w:top w:val="none" w:sz="0" w:space="0" w:color="auto"/>
                    <w:left w:val="none" w:sz="0" w:space="0" w:color="auto"/>
                    <w:bottom w:val="none" w:sz="0" w:space="0" w:color="auto"/>
                    <w:right w:val="none" w:sz="0" w:space="0" w:color="auto"/>
                  </w:divBdr>
                  <w:divsChild>
                    <w:div w:id="344593565">
                      <w:marLeft w:val="0"/>
                      <w:marRight w:val="0"/>
                      <w:marTop w:val="0"/>
                      <w:marBottom w:val="0"/>
                      <w:divBdr>
                        <w:top w:val="none" w:sz="0" w:space="0" w:color="auto"/>
                        <w:left w:val="none" w:sz="0" w:space="0" w:color="auto"/>
                        <w:bottom w:val="none" w:sz="0" w:space="0" w:color="auto"/>
                        <w:right w:val="none" w:sz="0" w:space="0" w:color="auto"/>
                      </w:divBdr>
                      <w:divsChild>
                        <w:div w:id="1832217304">
                          <w:marLeft w:val="0"/>
                          <w:marRight w:val="0"/>
                          <w:marTop w:val="0"/>
                          <w:marBottom w:val="0"/>
                          <w:divBdr>
                            <w:top w:val="none" w:sz="0" w:space="0" w:color="auto"/>
                            <w:left w:val="none" w:sz="0" w:space="0" w:color="auto"/>
                            <w:bottom w:val="none" w:sz="0" w:space="0" w:color="auto"/>
                            <w:right w:val="none" w:sz="0" w:space="0" w:color="auto"/>
                          </w:divBdr>
                          <w:divsChild>
                            <w:div w:id="1331569079">
                              <w:marLeft w:val="0"/>
                              <w:marRight w:val="0"/>
                              <w:marTop w:val="0"/>
                              <w:marBottom w:val="0"/>
                              <w:divBdr>
                                <w:top w:val="none" w:sz="0" w:space="0" w:color="auto"/>
                                <w:left w:val="none" w:sz="0" w:space="0" w:color="auto"/>
                                <w:bottom w:val="none" w:sz="0" w:space="0" w:color="auto"/>
                                <w:right w:val="none" w:sz="0" w:space="0" w:color="auto"/>
                              </w:divBdr>
                              <w:divsChild>
                                <w:div w:id="128598293">
                                  <w:marLeft w:val="0"/>
                                  <w:marRight w:val="0"/>
                                  <w:marTop w:val="0"/>
                                  <w:marBottom w:val="0"/>
                                  <w:divBdr>
                                    <w:top w:val="none" w:sz="0" w:space="0" w:color="auto"/>
                                    <w:left w:val="none" w:sz="0" w:space="0" w:color="auto"/>
                                    <w:bottom w:val="none" w:sz="0" w:space="0" w:color="auto"/>
                                    <w:right w:val="none" w:sz="0" w:space="0" w:color="auto"/>
                                  </w:divBdr>
                                  <w:divsChild>
                                    <w:div w:id="351536886">
                                      <w:marLeft w:val="0"/>
                                      <w:marRight w:val="0"/>
                                      <w:marTop w:val="0"/>
                                      <w:marBottom w:val="0"/>
                                      <w:divBdr>
                                        <w:top w:val="none" w:sz="0" w:space="0" w:color="auto"/>
                                        <w:left w:val="none" w:sz="0" w:space="0" w:color="auto"/>
                                        <w:bottom w:val="none" w:sz="0" w:space="0" w:color="auto"/>
                                        <w:right w:val="none" w:sz="0" w:space="0" w:color="auto"/>
                                      </w:divBdr>
                                      <w:divsChild>
                                        <w:div w:id="1973553597">
                                          <w:marLeft w:val="0"/>
                                          <w:marRight w:val="0"/>
                                          <w:marTop w:val="0"/>
                                          <w:marBottom w:val="0"/>
                                          <w:divBdr>
                                            <w:top w:val="none" w:sz="0" w:space="0" w:color="auto"/>
                                            <w:left w:val="none" w:sz="0" w:space="0" w:color="auto"/>
                                            <w:bottom w:val="none" w:sz="0" w:space="0" w:color="auto"/>
                                            <w:right w:val="none" w:sz="0" w:space="0" w:color="auto"/>
                                          </w:divBdr>
                                          <w:divsChild>
                                            <w:div w:id="1292131748">
                                              <w:marLeft w:val="0"/>
                                              <w:marRight w:val="0"/>
                                              <w:marTop w:val="0"/>
                                              <w:marBottom w:val="0"/>
                                              <w:divBdr>
                                                <w:top w:val="none" w:sz="0" w:space="0" w:color="auto"/>
                                                <w:left w:val="none" w:sz="0" w:space="0" w:color="auto"/>
                                                <w:bottom w:val="none" w:sz="0" w:space="0" w:color="auto"/>
                                                <w:right w:val="none" w:sz="0" w:space="0" w:color="auto"/>
                                              </w:divBdr>
                                              <w:divsChild>
                                                <w:div w:id="597175688">
                                                  <w:marLeft w:val="0"/>
                                                  <w:marRight w:val="0"/>
                                                  <w:marTop w:val="0"/>
                                                  <w:marBottom w:val="0"/>
                                                  <w:divBdr>
                                                    <w:top w:val="none" w:sz="0" w:space="0" w:color="auto"/>
                                                    <w:left w:val="none" w:sz="0" w:space="0" w:color="auto"/>
                                                    <w:bottom w:val="none" w:sz="0" w:space="0" w:color="auto"/>
                                                    <w:right w:val="none" w:sz="0" w:space="0" w:color="auto"/>
                                                  </w:divBdr>
                                                  <w:divsChild>
                                                    <w:div w:id="170532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122386">
      <w:bodyDiv w:val="1"/>
      <w:marLeft w:val="0"/>
      <w:marRight w:val="0"/>
      <w:marTop w:val="0"/>
      <w:marBottom w:val="0"/>
      <w:divBdr>
        <w:top w:val="none" w:sz="0" w:space="0" w:color="auto"/>
        <w:left w:val="none" w:sz="0" w:space="0" w:color="auto"/>
        <w:bottom w:val="none" w:sz="0" w:space="0" w:color="auto"/>
        <w:right w:val="none" w:sz="0" w:space="0" w:color="auto"/>
      </w:divBdr>
      <w:divsChild>
        <w:div w:id="860124392">
          <w:marLeft w:val="0"/>
          <w:marRight w:val="0"/>
          <w:marTop w:val="0"/>
          <w:marBottom w:val="0"/>
          <w:divBdr>
            <w:top w:val="none" w:sz="0" w:space="0" w:color="auto"/>
            <w:left w:val="none" w:sz="0" w:space="0" w:color="auto"/>
            <w:bottom w:val="none" w:sz="0" w:space="0" w:color="auto"/>
            <w:right w:val="none" w:sz="0" w:space="0" w:color="auto"/>
          </w:divBdr>
          <w:divsChild>
            <w:div w:id="1878157284">
              <w:marLeft w:val="0"/>
              <w:marRight w:val="0"/>
              <w:marTop w:val="0"/>
              <w:marBottom w:val="0"/>
              <w:divBdr>
                <w:top w:val="none" w:sz="0" w:space="0" w:color="auto"/>
                <w:left w:val="none" w:sz="0" w:space="0" w:color="auto"/>
                <w:bottom w:val="none" w:sz="0" w:space="0" w:color="auto"/>
                <w:right w:val="none" w:sz="0" w:space="0" w:color="auto"/>
              </w:divBdr>
              <w:divsChild>
                <w:div w:id="935792520">
                  <w:marLeft w:val="0"/>
                  <w:marRight w:val="-3450"/>
                  <w:marTop w:val="0"/>
                  <w:marBottom w:val="0"/>
                  <w:divBdr>
                    <w:top w:val="none" w:sz="0" w:space="0" w:color="auto"/>
                    <w:left w:val="none" w:sz="0" w:space="0" w:color="auto"/>
                    <w:bottom w:val="none" w:sz="0" w:space="0" w:color="auto"/>
                    <w:right w:val="none" w:sz="0" w:space="0" w:color="auto"/>
                  </w:divBdr>
                  <w:divsChild>
                    <w:div w:id="1697611723">
                      <w:marLeft w:val="0"/>
                      <w:marRight w:val="0"/>
                      <w:marTop w:val="0"/>
                      <w:marBottom w:val="0"/>
                      <w:divBdr>
                        <w:top w:val="none" w:sz="0" w:space="0" w:color="auto"/>
                        <w:left w:val="none" w:sz="0" w:space="0" w:color="auto"/>
                        <w:bottom w:val="none" w:sz="0" w:space="0" w:color="auto"/>
                        <w:right w:val="none" w:sz="0" w:space="0" w:color="auto"/>
                      </w:divBdr>
                      <w:divsChild>
                        <w:div w:id="1624968392">
                          <w:marLeft w:val="3420"/>
                          <w:marRight w:val="0"/>
                          <w:marTop w:val="0"/>
                          <w:marBottom w:val="0"/>
                          <w:divBdr>
                            <w:top w:val="none" w:sz="0" w:space="0" w:color="auto"/>
                            <w:left w:val="none" w:sz="0" w:space="0" w:color="auto"/>
                            <w:bottom w:val="none" w:sz="0" w:space="0" w:color="auto"/>
                            <w:right w:val="none" w:sz="0" w:space="0" w:color="auto"/>
                          </w:divBdr>
                          <w:divsChild>
                            <w:div w:id="1909808077">
                              <w:marLeft w:val="0"/>
                              <w:marRight w:val="0"/>
                              <w:marTop w:val="0"/>
                              <w:marBottom w:val="0"/>
                              <w:divBdr>
                                <w:top w:val="none" w:sz="0" w:space="0" w:color="auto"/>
                                <w:left w:val="none" w:sz="0" w:space="0" w:color="auto"/>
                                <w:bottom w:val="none" w:sz="0" w:space="0" w:color="auto"/>
                                <w:right w:val="none" w:sz="0" w:space="0" w:color="auto"/>
                              </w:divBdr>
                              <w:divsChild>
                                <w:div w:id="1772891562">
                                  <w:marLeft w:val="0"/>
                                  <w:marRight w:val="0"/>
                                  <w:marTop w:val="0"/>
                                  <w:marBottom w:val="300"/>
                                  <w:divBdr>
                                    <w:top w:val="none" w:sz="0" w:space="0" w:color="auto"/>
                                    <w:left w:val="none" w:sz="0" w:space="0" w:color="auto"/>
                                    <w:bottom w:val="none" w:sz="0" w:space="0" w:color="auto"/>
                                    <w:right w:val="none" w:sz="0" w:space="0" w:color="auto"/>
                                  </w:divBdr>
                                  <w:divsChild>
                                    <w:div w:id="1069308280">
                                      <w:marLeft w:val="0"/>
                                      <w:marRight w:val="0"/>
                                      <w:marTop w:val="0"/>
                                      <w:marBottom w:val="0"/>
                                      <w:divBdr>
                                        <w:top w:val="none" w:sz="0" w:space="0" w:color="auto"/>
                                        <w:left w:val="none" w:sz="0" w:space="0" w:color="auto"/>
                                        <w:bottom w:val="none" w:sz="0" w:space="0" w:color="auto"/>
                                        <w:right w:val="none" w:sz="0" w:space="0" w:color="auto"/>
                                      </w:divBdr>
                                      <w:divsChild>
                                        <w:div w:id="1809743786">
                                          <w:marLeft w:val="0"/>
                                          <w:marRight w:val="0"/>
                                          <w:marTop w:val="0"/>
                                          <w:marBottom w:val="0"/>
                                          <w:divBdr>
                                            <w:top w:val="none" w:sz="0" w:space="0" w:color="auto"/>
                                            <w:left w:val="none" w:sz="0" w:space="0" w:color="auto"/>
                                            <w:bottom w:val="none" w:sz="0" w:space="0" w:color="auto"/>
                                            <w:right w:val="none" w:sz="0" w:space="0" w:color="auto"/>
                                          </w:divBdr>
                                          <w:divsChild>
                                            <w:div w:id="2000644880">
                                              <w:marLeft w:val="150"/>
                                              <w:marRight w:val="750"/>
                                              <w:marTop w:val="600"/>
                                              <w:marBottom w:val="0"/>
                                              <w:divBdr>
                                                <w:top w:val="single" w:sz="6" w:space="8" w:color="B0DCF2"/>
                                                <w:left w:val="single" w:sz="6" w:space="11" w:color="B0DCF2"/>
                                                <w:bottom w:val="single" w:sz="6" w:space="8" w:color="B0DCF2"/>
                                                <w:right w:val="single" w:sz="6" w:space="11" w:color="B0DCF2"/>
                                              </w:divBdr>
                                              <w:divsChild>
                                                <w:div w:id="168639512">
                                                  <w:marLeft w:val="0"/>
                                                  <w:marRight w:val="0"/>
                                                  <w:marTop w:val="0"/>
                                                  <w:marBottom w:val="0"/>
                                                  <w:divBdr>
                                                    <w:top w:val="none" w:sz="0" w:space="0" w:color="auto"/>
                                                    <w:left w:val="none" w:sz="0" w:space="0" w:color="auto"/>
                                                    <w:bottom w:val="none" w:sz="0" w:space="0" w:color="auto"/>
                                                    <w:right w:val="none" w:sz="0" w:space="0" w:color="auto"/>
                                                  </w:divBdr>
                                                </w:div>
                                                <w:div w:id="1825200124">
                                                  <w:marLeft w:val="0"/>
                                                  <w:marRight w:val="0"/>
                                                  <w:marTop w:val="0"/>
                                                  <w:marBottom w:val="0"/>
                                                  <w:divBdr>
                                                    <w:top w:val="none" w:sz="0" w:space="0" w:color="auto"/>
                                                    <w:left w:val="none" w:sz="0" w:space="0" w:color="auto"/>
                                                    <w:bottom w:val="none" w:sz="0" w:space="0" w:color="auto"/>
                                                    <w:right w:val="none" w:sz="0" w:space="0" w:color="auto"/>
                                                  </w:divBdr>
                                                </w:div>
                                                <w:div w:id="243223642">
                                                  <w:marLeft w:val="0"/>
                                                  <w:marRight w:val="0"/>
                                                  <w:marTop w:val="0"/>
                                                  <w:marBottom w:val="0"/>
                                                  <w:divBdr>
                                                    <w:top w:val="none" w:sz="0" w:space="0" w:color="auto"/>
                                                    <w:left w:val="none" w:sz="0" w:space="0" w:color="auto"/>
                                                    <w:bottom w:val="none" w:sz="0" w:space="0" w:color="auto"/>
                                                    <w:right w:val="none" w:sz="0" w:space="0" w:color="auto"/>
                                                  </w:divBdr>
                                                </w:div>
                                                <w:div w:id="981228803">
                                                  <w:marLeft w:val="0"/>
                                                  <w:marRight w:val="0"/>
                                                  <w:marTop w:val="0"/>
                                                  <w:marBottom w:val="0"/>
                                                  <w:divBdr>
                                                    <w:top w:val="none" w:sz="0" w:space="0" w:color="auto"/>
                                                    <w:left w:val="none" w:sz="0" w:space="0" w:color="auto"/>
                                                    <w:bottom w:val="none" w:sz="0" w:space="0" w:color="auto"/>
                                                    <w:right w:val="none" w:sz="0" w:space="0" w:color="auto"/>
                                                  </w:divBdr>
                                                </w:div>
                                                <w:div w:id="1661494624">
                                                  <w:marLeft w:val="0"/>
                                                  <w:marRight w:val="0"/>
                                                  <w:marTop w:val="0"/>
                                                  <w:marBottom w:val="0"/>
                                                  <w:divBdr>
                                                    <w:top w:val="none" w:sz="0" w:space="0" w:color="auto"/>
                                                    <w:left w:val="none" w:sz="0" w:space="0" w:color="auto"/>
                                                    <w:bottom w:val="none" w:sz="0" w:space="0" w:color="auto"/>
                                                    <w:right w:val="none" w:sz="0" w:space="0" w:color="auto"/>
                                                  </w:divBdr>
                                                </w:div>
                                                <w:div w:id="931816308">
                                                  <w:marLeft w:val="0"/>
                                                  <w:marRight w:val="0"/>
                                                  <w:marTop w:val="0"/>
                                                  <w:marBottom w:val="0"/>
                                                  <w:divBdr>
                                                    <w:top w:val="none" w:sz="0" w:space="0" w:color="auto"/>
                                                    <w:left w:val="none" w:sz="0" w:space="0" w:color="auto"/>
                                                    <w:bottom w:val="none" w:sz="0" w:space="0" w:color="auto"/>
                                                    <w:right w:val="none" w:sz="0" w:space="0" w:color="auto"/>
                                                  </w:divBdr>
                                                </w:div>
                                                <w:div w:id="20370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839265">
      <w:bodyDiv w:val="1"/>
      <w:marLeft w:val="0"/>
      <w:marRight w:val="0"/>
      <w:marTop w:val="0"/>
      <w:marBottom w:val="0"/>
      <w:divBdr>
        <w:top w:val="none" w:sz="0" w:space="0" w:color="auto"/>
        <w:left w:val="none" w:sz="0" w:space="0" w:color="auto"/>
        <w:bottom w:val="none" w:sz="0" w:space="0" w:color="auto"/>
        <w:right w:val="none" w:sz="0" w:space="0" w:color="auto"/>
      </w:divBdr>
    </w:div>
    <w:div w:id="1047611374">
      <w:bodyDiv w:val="1"/>
      <w:marLeft w:val="0"/>
      <w:marRight w:val="0"/>
      <w:marTop w:val="0"/>
      <w:marBottom w:val="0"/>
      <w:divBdr>
        <w:top w:val="none" w:sz="0" w:space="0" w:color="auto"/>
        <w:left w:val="none" w:sz="0" w:space="0" w:color="auto"/>
        <w:bottom w:val="none" w:sz="0" w:space="0" w:color="auto"/>
        <w:right w:val="none" w:sz="0" w:space="0" w:color="auto"/>
      </w:divBdr>
      <w:divsChild>
        <w:div w:id="209148602">
          <w:marLeft w:val="0"/>
          <w:marRight w:val="0"/>
          <w:marTop w:val="0"/>
          <w:marBottom w:val="0"/>
          <w:divBdr>
            <w:top w:val="none" w:sz="0" w:space="0" w:color="auto"/>
            <w:left w:val="none" w:sz="0" w:space="0" w:color="auto"/>
            <w:bottom w:val="none" w:sz="0" w:space="0" w:color="auto"/>
            <w:right w:val="none" w:sz="0" w:space="0" w:color="auto"/>
          </w:divBdr>
          <w:divsChild>
            <w:div w:id="1781948269">
              <w:marLeft w:val="0"/>
              <w:marRight w:val="0"/>
              <w:marTop w:val="0"/>
              <w:marBottom w:val="0"/>
              <w:divBdr>
                <w:top w:val="none" w:sz="0" w:space="0" w:color="auto"/>
                <w:left w:val="none" w:sz="0" w:space="0" w:color="auto"/>
                <w:bottom w:val="none" w:sz="0" w:space="0" w:color="auto"/>
                <w:right w:val="none" w:sz="0" w:space="0" w:color="auto"/>
              </w:divBdr>
              <w:divsChild>
                <w:div w:id="2125224469">
                  <w:marLeft w:val="0"/>
                  <w:marRight w:val="0"/>
                  <w:marTop w:val="0"/>
                  <w:marBottom w:val="0"/>
                  <w:divBdr>
                    <w:top w:val="none" w:sz="0" w:space="0" w:color="auto"/>
                    <w:left w:val="none" w:sz="0" w:space="0" w:color="auto"/>
                    <w:bottom w:val="none" w:sz="0" w:space="0" w:color="auto"/>
                    <w:right w:val="none" w:sz="0" w:space="0" w:color="auto"/>
                  </w:divBdr>
                  <w:divsChild>
                    <w:div w:id="759524810">
                      <w:marLeft w:val="0"/>
                      <w:marRight w:val="0"/>
                      <w:marTop w:val="0"/>
                      <w:marBottom w:val="0"/>
                      <w:divBdr>
                        <w:top w:val="none" w:sz="0" w:space="0" w:color="auto"/>
                        <w:left w:val="none" w:sz="0" w:space="0" w:color="auto"/>
                        <w:bottom w:val="none" w:sz="0" w:space="0" w:color="auto"/>
                        <w:right w:val="none" w:sz="0" w:space="0" w:color="auto"/>
                      </w:divBdr>
                      <w:divsChild>
                        <w:div w:id="1221088059">
                          <w:marLeft w:val="0"/>
                          <w:marRight w:val="0"/>
                          <w:marTop w:val="0"/>
                          <w:marBottom w:val="0"/>
                          <w:divBdr>
                            <w:top w:val="none" w:sz="0" w:space="0" w:color="auto"/>
                            <w:left w:val="none" w:sz="0" w:space="0" w:color="auto"/>
                            <w:bottom w:val="none" w:sz="0" w:space="0" w:color="auto"/>
                            <w:right w:val="none" w:sz="0" w:space="0" w:color="auto"/>
                          </w:divBdr>
                          <w:divsChild>
                            <w:div w:id="1957061841">
                              <w:marLeft w:val="0"/>
                              <w:marRight w:val="0"/>
                              <w:marTop w:val="0"/>
                              <w:marBottom w:val="0"/>
                              <w:divBdr>
                                <w:top w:val="none" w:sz="0" w:space="0" w:color="auto"/>
                                <w:left w:val="none" w:sz="0" w:space="0" w:color="auto"/>
                                <w:bottom w:val="none" w:sz="0" w:space="0" w:color="auto"/>
                                <w:right w:val="none" w:sz="0" w:space="0" w:color="auto"/>
                              </w:divBdr>
                              <w:divsChild>
                                <w:div w:id="115293361">
                                  <w:marLeft w:val="0"/>
                                  <w:marRight w:val="0"/>
                                  <w:marTop w:val="0"/>
                                  <w:marBottom w:val="0"/>
                                  <w:divBdr>
                                    <w:top w:val="none" w:sz="0" w:space="0" w:color="auto"/>
                                    <w:left w:val="none" w:sz="0" w:space="0" w:color="auto"/>
                                    <w:bottom w:val="none" w:sz="0" w:space="0" w:color="auto"/>
                                    <w:right w:val="none" w:sz="0" w:space="0" w:color="auto"/>
                                  </w:divBdr>
                                  <w:divsChild>
                                    <w:div w:id="1378776763">
                                      <w:marLeft w:val="0"/>
                                      <w:marRight w:val="0"/>
                                      <w:marTop w:val="0"/>
                                      <w:marBottom w:val="0"/>
                                      <w:divBdr>
                                        <w:top w:val="none" w:sz="0" w:space="0" w:color="auto"/>
                                        <w:left w:val="none" w:sz="0" w:space="0" w:color="auto"/>
                                        <w:bottom w:val="none" w:sz="0" w:space="0" w:color="auto"/>
                                        <w:right w:val="none" w:sz="0" w:space="0" w:color="auto"/>
                                      </w:divBdr>
                                      <w:divsChild>
                                        <w:div w:id="620301875">
                                          <w:marLeft w:val="0"/>
                                          <w:marRight w:val="0"/>
                                          <w:marTop w:val="0"/>
                                          <w:marBottom w:val="0"/>
                                          <w:divBdr>
                                            <w:top w:val="none" w:sz="0" w:space="0" w:color="auto"/>
                                            <w:left w:val="none" w:sz="0" w:space="0" w:color="auto"/>
                                            <w:bottom w:val="none" w:sz="0" w:space="0" w:color="auto"/>
                                            <w:right w:val="none" w:sz="0" w:space="0" w:color="auto"/>
                                          </w:divBdr>
                                          <w:divsChild>
                                            <w:div w:id="1842044035">
                                              <w:marLeft w:val="0"/>
                                              <w:marRight w:val="0"/>
                                              <w:marTop w:val="0"/>
                                              <w:marBottom w:val="0"/>
                                              <w:divBdr>
                                                <w:top w:val="none" w:sz="0" w:space="0" w:color="auto"/>
                                                <w:left w:val="none" w:sz="0" w:space="0" w:color="auto"/>
                                                <w:bottom w:val="none" w:sz="0" w:space="0" w:color="auto"/>
                                                <w:right w:val="none" w:sz="0" w:space="0" w:color="auto"/>
                                              </w:divBdr>
                                              <w:divsChild>
                                                <w:div w:id="1659265858">
                                                  <w:marLeft w:val="0"/>
                                                  <w:marRight w:val="0"/>
                                                  <w:marTop w:val="0"/>
                                                  <w:marBottom w:val="0"/>
                                                  <w:divBdr>
                                                    <w:top w:val="none" w:sz="0" w:space="0" w:color="auto"/>
                                                    <w:left w:val="none" w:sz="0" w:space="0" w:color="auto"/>
                                                    <w:bottom w:val="none" w:sz="0" w:space="0" w:color="auto"/>
                                                    <w:right w:val="none" w:sz="0" w:space="0" w:color="auto"/>
                                                  </w:divBdr>
                                                  <w:divsChild>
                                                    <w:div w:id="8737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437935">
      <w:bodyDiv w:val="1"/>
      <w:marLeft w:val="0"/>
      <w:marRight w:val="0"/>
      <w:marTop w:val="0"/>
      <w:marBottom w:val="0"/>
      <w:divBdr>
        <w:top w:val="none" w:sz="0" w:space="0" w:color="auto"/>
        <w:left w:val="none" w:sz="0" w:space="0" w:color="auto"/>
        <w:bottom w:val="none" w:sz="0" w:space="0" w:color="auto"/>
        <w:right w:val="none" w:sz="0" w:space="0" w:color="auto"/>
      </w:divBdr>
      <w:divsChild>
        <w:div w:id="55013362">
          <w:marLeft w:val="0"/>
          <w:marRight w:val="0"/>
          <w:marTop w:val="0"/>
          <w:marBottom w:val="0"/>
          <w:divBdr>
            <w:top w:val="none" w:sz="0" w:space="0" w:color="auto"/>
            <w:left w:val="none" w:sz="0" w:space="0" w:color="auto"/>
            <w:bottom w:val="none" w:sz="0" w:space="0" w:color="auto"/>
            <w:right w:val="none" w:sz="0" w:space="0" w:color="auto"/>
          </w:divBdr>
          <w:divsChild>
            <w:div w:id="663826399">
              <w:marLeft w:val="0"/>
              <w:marRight w:val="0"/>
              <w:marTop w:val="0"/>
              <w:marBottom w:val="0"/>
              <w:divBdr>
                <w:top w:val="none" w:sz="0" w:space="0" w:color="auto"/>
                <w:left w:val="none" w:sz="0" w:space="0" w:color="auto"/>
                <w:bottom w:val="none" w:sz="0" w:space="0" w:color="auto"/>
                <w:right w:val="none" w:sz="0" w:space="0" w:color="auto"/>
              </w:divBdr>
              <w:divsChild>
                <w:div w:id="1958104340">
                  <w:marLeft w:val="0"/>
                  <w:marRight w:val="-3450"/>
                  <w:marTop w:val="0"/>
                  <w:marBottom w:val="0"/>
                  <w:divBdr>
                    <w:top w:val="none" w:sz="0" w:space="0" w:color="auto"/>
                    <w:left w:val="none" w:sz="0" w:space="0" w:color="auto"/>
                    <w:bottom w:val="none" w:sz="0" w:space="0" w:color="auto"/>
                    <w:right w:val="none" w:sz="0" w:space="0" w:color="auto"/>
                  </w:divBdr>
                  <w:divsChild>
                    <w:div w:id="364602421">
                      <w:marLeft w:val="0"/>
                      <w:marRight w:val="0"/>
                      <w:marTop w:val="0"/>
                      <w:marBottom w:val="0"/>
                      <w:divBdr>
                        <w:top w:val="none" w:sz="0" w:space="0" w:color="auto"/>
                        <w:left w:val="none" w:sz="0" w:space="0" w:color="auto"/>
                        <w:bottom w:val="none" w:sz="0" w:space="0" w:color="auto"/>
                        <w:right w:val="none" w:sz="0" w:space="0" w:color="auto"/>
                      </w:divBdr>
                      <w:divsChild>
                        <w:div w:id="1902133810">
                          <w:marLeft w:val="3420"/>
                          <w:marRight w:val="0"/>
                          <w:marTop w:val="0"/>
                          <w:marBottom w:val="0"/>
                          <w:divBdr>
                            <w:top w:val="none" w:sz="0" w:space="0" w:color="auto"/>
                            <w:left w:val="none" w:sz="0" w:space="0" w:color="auto"/>
                            <w:bottom w:val="none" w:sz="0" w:space="0" w:color="auto"/>
                            <w:right w:val="none" w:sz="0" w:space="0" w:color="auto"/>
                          </w:divBdr>
                          <w:divsChild>
                            <w:div w:id="74087092">
                              <w:marLeft w:val="0"/>
                              <w:marRight w:val="0"/>
                              <w:marTop w:val="0"/>
                              <w:marBottom w:val="0"/>
                              <w:divBdr>
                                <w:top w:val="none" w:sz="0" w:space="0" w:color="auto"/>
                                <w:left w:val="none" w:sz="0" w:space="0" w:color="auto"/>
                                <w:bottom w:val="none" w:sz="0" w:space="0" w:color="auto"/>
                                <w:right w:val="none" w:sz="0" w:space="0" w:color="auto"/>
                              </w:divBdr>
                              <w:divsChild>
                                <w:div w:id="1064061961">
                                  <w:marLeft w:val="0"/>
                                  <w:marRight w:val="0"/>
                                  <w:marTop w:val="0"/>
                                  <w:marBottom w:val="300"/>
                                  <w:divBdr>
                                    <w:top w:val="none" w:sz="0" w:space="0" w:color="auto"/>
                                    <w:left w:val="none" w:sz="0" w:space="0" w:color="auto"/>
                                    <w:bottom w:val="none" w:sz="0" w:space="0" w:color="auto"/>
                                    <w:right w:val="none" w:sz="0" w:space="0" w:color="auto"/>
                                  </w:divBdr>
                                  <w:divsChild>
                                    <w:div w:id="1800341456">
                                      <w:marLeft w:val="0"/>
                                      <w:marRight w:val="0"/>
                                      <w:marTop w:val="0"/>
                                      <w:marBottom w:val="0"/>
                                      <w:divBdr>
                                        <w:top w:val="none" w:sz="0" w:space="0" w:color="auto"/>
                                        <w:left w:val="none" w:sz="0" w:space="0" w:color="auto"/>
                                        <w:bottom w:val="none" w:sz="0" w:space="0" w:color="auto"/>
                                        <w:right w:val="none" w:sz="0" w:space="0" w:color="auto"/>
                                      </w:divBdr>
                                      <w:divsChild>
                                        <w:div w:id="331836847">
                                          <w:marLeft w:val="0"/>
                                          <w:marRight w:val="0"/>
                                          <w:marTop w:val="0"/>
                                          <w:marBottom w:val="0"/>
                                          <w:divBdr>
                                            <w:top w:val="none" w:sz="0" w:space="0" w:color="auto"/>
                                            <w:left w:val="none" w:sz="0" w:space="0" w:color="auto"/>
                                            <w:bottom w:val="none" w:sz="0" w:space="0" w:color="auto"/>
                                            <w:right w:val="none" w:sz="0" w:space="0" w:color="auto"/>
                                          </w:divBdr>
                                          <w:divsChild>
                                            <w:div w:id="1640260712">
                                              <w:marLeft w:val="0"/>
                                              <w:marRight w:val="0"/>
                                              <w:marTop w:val="0"/>
                                              <w:marBottom w:val="0"/>
                                              <w:divBdr>
                                                <w:top w:val="none" w:sz="0" w:space="0" w:color="auto"/>
                                                <w:left w:val="none" w:sz="0" w:space="0" w:color="auto"/>
                                                <w:bottom w:val="none" w:sz="0" w:space="0" w:color="auto"/>
                                                <w:right w:val="none" w:sz="0" w:space="0" w:color="auto"/>
                                              </w:divBdr>
                                              <w:divsChild>
                                                <w:div w:id="90467595">
                                                  <w:marLeft w:val="0"/>
                                                  <w:marRight w:val="0"/>
                                                  <w:marTop w:val="150"/>
                                                  <w:marBottom w:val="0"/>
                                                  <w:divBdr>
                                                    <w:top w:val="none" w:sz="0" w:space="0" w:color="auto"/>
                                                    <w:left w:val="none" w:sz="0" w:space="0" w:color="auto"/>
                                                    <w:bottom w:val="none" w:sz="0" w:space="0" w:color="auto"/>
                                                    <w:right w:val="none" w:sz="0" w:space="0" w:color="auto"/>
                                                  </w:divBdr>
                                                  <w:divsChild>
                                                    <w:div w:id="7065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regional_policy/sources/docgener/evaluation/pdf/eval2007/geographical_final1.pdf" TargetMode="External"/><Relationship Id="rId13" Type="http://schemas.openxmlformats.org/officeDocument/2006/relationships/hyperlink" Target="http://ec.europa.eu/policies/regions_local_development_et.htm" TargetMode="External"/><Relationship Id="rId3" Type="http://schemas.openxmlformats.org/officeDocument/2006/relationships/settings" Target="settings.xml"/><Relationship Id="rId7" Type="http://schemas.openxmlformats.org/officeDocument/2006/relationships/hyperlink" Target="http://www.riigikogu.ee/doc.php?52856" TargetMode="External"/><Relationship Id="rId12" Type="http://schemas.openxmlformats.org/officeDocument/2006/relationships/hyperlink" Target="http://eur-lex.europa.eu/LexUriServ/LexUriServ.do?uri=CONSLEG:2006R1083:20111223:E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ec.europa.eu/regional_policy/sources/docgener/studies/pdf/ilesrup/islands_part1_summary_en.pdf"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ec.europa.eu/regional_policy/sources/docgener/work/2009_02_geographical.pdf" TargetMode="External"/><Relationship Id="rId4" Type="http://schemas.openxmlformats.org/officeDocument/2006/relationships/webSettings" Target="webSettings.xml"/><Relationship Id="rId9" Type="http://schemas.openxmlformats.org/officeDocument/2006/relationships/hyperlink" Target="http://ec.europa.eu/regional_policy/sources/docgener/evaluation/pdf/eval2007/geographical_final2.pdf" TargetMode="External"/><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2011</Words>
  <Characters>11666</Characters>
  <Application>Microsoft Office Word</Application>
  <DocSecurity>0</DocSecurity>
  <Lines>97</Lines>
  <Paragraphs>27</Paragraphs>
  <ScaleCrop>false</ScaleCrop>
  <HeadingPairs>
    <vt:vector size="2" baseType="variant">
      <vt:variant>
        <vt:lpstr>Tiitel</vt:lpstr>
      </vt:variant>
      <vt:variant>
        <vt:i4>1</vt:i4>
      </vt:variant>
    </vt:vector>
  </HeadingPairs>
  <TitlesOfParts>
    <vt:vector size="1" baseType="lpstr">
      <vt:lpstr/>
    </vt:vector>
  </TitlesOfParts>
  <Company>Riigikogu</Company>
  <LinksUpToDate>false</LinksUpToDate>
  <CharactersWithSpaces>13650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mvali</dc:creator>
  <cp:lastModifiedBy>mmuul</cp:lastModifiedBy>
  <cp:revision>3</cp:revision>
  <dcterms:created xsi:type="dcterms:W3CDTF">2012-09-05T12:18:00Z</dcterms:created>
  <dcterms:modified xsi:type="dcterms:W3CDTF">2012-09-24T10:03:00Z</dcterms:modified>
</cp:coreProperties>
</file>