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10" w:rsidRPr="00C02A18" w:rsidRDefault="00A04E10" w:rsidP="00A04E10">
      <w:pPr>
        <w:rPr>
          <w:rFonts w:eastAsia="Calibri"/>
        </w:rPr>
      </w:pPr>
      <w:r w:rsidRPr="00C02A18">
        <w:rPr>
          <w:rFonts w:eastAsia="Calibri"/>
        </w:rPr>
        <w:br/>
      </w:r>
      <w:r w:rsidRPr="00C02A18">
        <w:rPr>
          <w:rFonts w:eastAsia="Calibri"/>
        </w:rPr>
        <w:tab/>
      </w:r>
      <w:r w:rsidRPr="00C02A18">
        <w:rPr>
          <w:rFonts w:eastAsia="Calibri"/>
        </w:rPr>
        <w:tab/>
      </w:r>
      <w:r w:rsidRPr="00C02A18">
        <w:rPr>
          <w:rFonts w:eastAsia="Calibri"/>
        </w:rPr>
        <w:tab/>
      </w:r>
      <w:r w:rsidRPr="00C02A18">
        <w:rPr>
          <w:rFonts w:eastAsia="Calibri"/>
        </w:rPr>
        <w:tab/>
      </w:r>
    </w:p>
    <w:p w:rsidR="00A04E10" w:rsidRPr="00C02A18" w:rsidRDefault="00C51E84" w:rsidP="00C51E84">
      <w:pPr>
        <w:ind w:left="7788"/>
        <w:rPr>
          <w:rFonts w:eastAsia="Calibri"/>
        </w:rPr>
      </w:pPr>
      <w:r>
        <w:rPr>
          <w:rFonts w:eastAsia="Calibri"/>
        </w:rPr>
        <w:t>28.02.2014</w:t>
      </w:r>
    </w:p>
    <w:p w:rsidR="00A04E10" w:rsidRPr="00C02A18" w:rsidRDefault="00A04E10" w:rsidP="00A04E10">
      <w:pPr>
        <w:jc w:val="center"/>
        <w:rPr>
          <w:rFonts w:eastAsia="Calibri"/>
          <w:b/>
          <w:highlight w:val="yellow"/>
        </w:rPr>
      </w:pPr>
    </w:p>
    <w:p w:rsidR="00A04E10" w:rsidRPr="00C02A18" w:rsidRDefault="00A04E10" w:rsidP="00A04E10">
      <w:pPr>
        <w:jc w:val="center"/>
        <w:rPr>
          <w:rFonts w:eastAsia="Calibri"/>
          <w:b/>
          <w:highlight w:val="yellow"/>
        </w:rPr>
      </w:pPr>
    </w:p>
    <w:p w:rsidR="00A04E10" w:rsidRPr="00C02A18" w:rsidRDefault="00A04E10" w:rsidP="00A04E10">
      <w:pPr>
        <w:jc w:val="center"/>
        <w:rPr>
          <w:rFonts w:eastAsia="Calibri"/>
          <w:b/>
          <w:highlight w:val="yellow"/>
        </w:rPr>
      </w:pPr>
    </w:p>
    <w:p w:rsidR="00E947F0" w:rsidRPr="00C02A18" w:rsidRDefault="00A04E10" w:rsidP="00A04E10">
      <w:pPr>
        <w:jc w:val="center"/>
        <w:rPr>
          <w:rStyle w:val="Tugev"/>
          <w:sz w:val="28"/>
        </w:rPr>
      </w:pPr>
      <w:r w:rsidRPr="00C02A18">
        <w:rPr>
          <w:rStyle w:val="Tugev"/>
          <w:sz w:val="28"/>
        </w:rPr>
        <w:t>Pakendite tagatisraha ja -maksustamise k</w:t>
      </w:r>
      <w:r w:rsidR="00E947F0" w:rsidRPr="00C02A18">
        <w:rPr>
          <w:rStyle w:val="Tugev"/>
          <w:sz w:val="28"/>
        </w:rPr>
        <w:t xml:space="preserve">orraldus </w:t>
      </w:r>
    </w:p>
    <w:p w:rsidR="00A04E10" w:rsidRPr="00C02A18" w:rsidRDefault="00E947F0" w:rsidP="00A04E10">
      <w:pPr>
        <w:jc w:val="center"/>
        <w:rPr>
          <w:rStyle w:val="Tugev"/>
          <w:sz w:val="28"/>
        </w:rPr>
      </w:pPr>
      <w:r w:rsidRPr="00C02A18">
        <w:rPr>
          <w:rStyle w:val="Tugev"/>
          <w:sz w:val="28"/>
        </w:rPr>
        <w:t xml:space="preserve">Eestile olulistes </w:t>
      </w:r>
      <w:r w:rsidR="00A04E10" w:rsidRPr="00C02A18">
        <w:rPr>
          <w:rStyle w:val="Tugev"/>
          <w:sz w:val="28"/>
        </w:rPr>
        <w:t>n</w:t>
      </w:r>
      <w:r w:rsidRPr="00C02A18">
        <w:rPr>
          <w:rStyle w:val="Tugev"/>
          <w:sz w:val="28"/>
        </w:rPr>
        <w:t xml:space="preserve">aaberriikides </w:t>
      </w:r>
    </w:p>
    <w:p w:rsidR="00A04E10" w:rsidRPr="00C02A18" w:rsidRDefault="00A04E10" w:rsidP="00A04E10">
      <w:pPr>
        <w:jc w:val="center"/>
      </w:pPr>
    </w:p>
    <w:p w:rsidR="00A04E10" w:rsidRPr="00C02A18" w:rsidRDefault="00A04E10" w:rsidP="00A04E10">
      <w:pPr>
        <w:jc w:val="center"/>
      </w:pPr>
      <w:r w:rsidRPr="00C02A18">
        <w:rPr>
          <w:sz w:val="24"/>
        </w:rPr>
        <w:t>lühiuuring</w:t>
      </w:r>
    </w:p>
    <w:p w:rsidR="00A03168" w:rsidRPr="00C02A18" w:rsidRDefault="00A03168" w:rsidP="00A03168"/>
    <w:p w:rsidR="00A04E10" w:rsidRPr="00C02A18" w:rsidRDefault="00A04E10" w:rsidP="00A03168"/>
    <w:p w:rsidR="00DD5C25" w:rsidRPr="00C02A18" w:rsidRDefault="00DD5C25" w:rsidP="00A03168"/>
    <w:sdt>
      <w:sdtPr>
        <w:rPr>
          <w:rFonts w:ascii="Calibri" w:eastAsiaTheme="minorHAnsi" w:hAnsi="Calibri" w:cs="Times New Roman"/>
          <w:b w:val="0"/>
          <w:bCs w:val="0"/>
          <w:color w:val="auto"/>
          <w:sz w:val="22"/>
          <w:szCs w:val="22"/>
        </w:rPr>
        <w:id w:val="-1560632144"/>
        <w:docPartObj>
          <w:docPartGallery w:val="Table of Contents"/>
          <w:docPartUnique/>
        </w:docPartObj>
      </w:sdtPr>
      <w:sdtContent>
        <w:p w:rsidR="00DD5C25" w:rsidRPr="00C02A18" w:rsidRDefault="00DD5C25">
          <w:pPr>
            <w:pStyle w:val="Sisukorrapealkiri"/>
          </w:pPr>
          <w:r w:rsidRPr="00C02A18">
            <w:t>Sisukord</w:t>
          </w:r>
        </w:p>
        <w:p w:rsidR="007F144A" w:rsidRDefault="006226A5">
          <w:pPr>
            <w:pStyle w:val="SK1"/>
            <w:tabs>
              <w:tab w:val="right" w:leader="dot" w:pos="9062"/>
            </w:tabs>
            <w:rPr>
              <w:rFonts w:asciiTheme="minorHAnsi" w:eastAsiaTheme="minorEastAsia" w:hAnsiTheme="minorHAnsi" w:cstheme="minorBidi"/>
              <w:noProof/>
            </w:rPr>
          </w:pPr>
          <w:r w:rsidRPr="006226A5">
            <w:fldChar w:fldCharType="begin"/>
          </w:r>
          <w:r w:rsidR="00DD5C25" w:rsidRPr="00C02A18">
            <w:instrText xml:space="preserve"> TOC \o "1-3" \h \z \u </w:instrText>
          </w:r>
          <w:r w:rsidRPr="006226A5">
            <w:fldChar w:fldCharType="separate"/>
          </w:r>
          <w:hyperlink w:anchor="_Toc381363738" w:history="1">
            <w:r w:rsidR="007F144A" w:rsidRPr="00EE6E1D">
              <w:rPr>
                <w:rStyle w:val="Hperlink"/>
                <w:noProof/>
              </w:rPr>
              <w:t>Sissejuhatus</w:t>
            </w:r>
            <w:r w:rsidR="007F144A">
              <w:rPr>
                <w:noProof/>
                <w:webHidden/>
              </w:rPr>
              <w:tab/>
            </w:r>
            <w:r>
              <w:rPr>
                <w:noProof/>
                <w:webHidden/>
              </w:rPr>
              <w:fldChar w:fldCharType="begin"/>
            </w:r>
            <w:r w:rsidR="007F144A">
              <w:rPr>
                <w:noProof/>
                <w:webHidden/>
              </w:rPr>
              <w:instrText xml:space="preserve"> PAGEREF _Toc381363738 \h </w:instrText>
            </w:r>
            <w:r>
              <w:rPr>
                <w:noProof/>
                <w:webHidden/>
              </w:rPr>
            </w:r>
            <w:r>
              <w:rPr>
                <w:noProof/>
                <w:webHidden/>
              </w:rPr>
              <w:fldChar w:fldCharType="separate"/>
            </w:r>
            <w:r w:rsidR="007F144A">
              <w:rPr>
                <w:noProof/>
                <w:webHidden/>
              </w:rPr>
              <w:t>2</w:t>
            </w:r>
            <w:r>
              <w:rPr>
                <w:noProof/>
                <w:webHidden/>
              </w:rPr>
              <w:fldChar w:fldCharType="end"/>
            </w:r>
          </w:hyperlink>
        </w:p>
        <w:p w:rsidR="007F144A" w:rsidRDefault="006226A5">
          <w:pPr>
            <w:pStyle w:val="SK1"/>
            <w:tabs>
              <w:tab w:val="right" w:leader="dot" w:pos="9062"/>
            </w:tabs>
            <w:rPr>
              <w:rFonts w:asciiTheme="minorHAnsi" w:eastAsiaTheme="minorEastAsia" w:hAnsiTheme="minorHAnsi" w:cstheme="minorBidi"/>
              <w:noProof/>
            </w:rPr>
          </w:pPr>
          <w:hyperlink w:anchor="_Toc381363739" w:history="1">
            <w:r w:rsidR="007F144A" w:rsidRPr="00EE6E1D">
              <w:rPr>
                <w:rStyle w:val="Hperlink"/>
                <w:noProof/>
              </w:rPr>
              <w:t>TAANI</w:t>
            </w:r>
            <w:r w:rsidR="007F144A">
              <w:rPr>
                <w:noProof/>
                <w:webHidden/>
              </w:rPr>
              <w:tab/>
            </w:r>
            <w:r>
              <w:rPr>
                <w:noProof/>
                <w:webHidden/>
              </w:rPr>
              <w:fldChar w:fldCharType="begin"/>
            </w:r>
            <w:r w:rsidR="007F144A">
              <w:rPr>
                <w:noProof/>
                <w:webHidden/>
              </w:rPr>
              <w:instrText xml:space="preserve"> PAGEREF _Toc381363739 \h </w:instrText>
            </w:r>
            <w:r>
              <w:rPr>
                <w:noProof/>
                <w:webHidden/>
              </w:rPr>
            </w:r>
            <w:r>
              <w:rPr>
                <w:noProof/>
                <w:webHidden/>
              </w:rPr>
              <w:fldChar w:fldCharType="separate"/>
            </w:r>
            <w:r w:rsidR="007F144A">
              <w:rPr>
                <w:noProof/>
                <w:webHidden/>
              </w:rPr>
              <w:t>3</w:t>
            </w:r>
            <w:r>
              <w:rPr>
                <w:noProof/>
                <w:webHidden/>
              </w:rPr>
              <w:fldChar w:fldCharType="end"/>
            </w:r>
          </w:hyperlink>
        </w:p>
        <w:p w:rsidR="007F144A" w:rsidRDefault="006226A5">
          <w:pPr>
            <w:pStyle w:val="SK1"/>
            <w:tabs>
              <w:tab w:val="right" w:leader="dot" w:pos="9062"/>
            </w:tabs>
            <w:rPr>
              <w:rFonts w:asciiTheme="minorHAnsi" w:eastAsiaTheme="minorEastAsia" w:hAnsiTheme="minorHAnsi" w:cstheme="minorBidi"/>
              <w:noProof/>
            </w:rPr>
          </w:pPr>
          <w:hyperlink w:anchor="_Toc381363740" w:history="1">
            <w:r w:rsidR="007F144A" w:rsidRPr="00EE6E1D">
              <w:rPr>
                <w:rStyle w:val="Hperlink"/>
                <w:rFonts w:eastAsia="Times New Roman"/>
                <w:noProof/>
              </w:rPr>
              <w:t>ROOTSI</w:t>
            </w:r>
            <w:r w:rsidR="007F144A">
              <w:rPr>
                <w:noProof/>
                <w:webHidden/>
              </w:rPr>
              <w:tab/>
            </w:r>
            <w:r>
              <w:rPr>
                <w:noProof/>
                <w:webHidden/>
              </w:rPr>
              <w:fldChar w:fldCharType="begin"/>
            </w:r>
            <w:r w:rsidR="007F144A">
              <w:rPr>
                <w:noProof/>
                <w:webHidden/>
              </w:rPr>
              <w:instrText xml:space="preserve"> PAGEREF _Toc381363740 \h </w:instrText>
            </w:r>
            <w:r>
              <w:rPr>
                <w:noProof/>
                <w:webHidden/>
              </w:rPr>
            </w:r>
            <w:r>
              <w:rPr>
                <w:noProof/>
                <w:webHidden/>
              </w:rPr>
              <w:fldChar w:fldCharType="separate"/>
            </w:r>
            <w:r w:rsidR="007F144A">
              <w:rPr>
                <w:noProof/>
                <w:webHidden/>
              </w:rPr>
              <w:t>6</w:t>
            </w:r>
            <w:r>
              <w:rPr>
                <w:noProof/>
                <w:webHidden/>
              </w:rPr>
              <w:fldChar w:fldCharType="end"/>
            </w:r>
          </w:hyperlink>
        </w:p>
        <w:p w:rsidR="007F144A" w:rsidRDefault="006226A5">
          <w:pPr>
            <w:pStyle w:val="SK1"/>
            <w:tabs>
              <w:tab w:val="right" w:leader="dot" w:pos="9062"/>
            </w:tabs>
            <w:rPr>
              <w:rFonts w:asciiTheme="minorHAnsi" w:eastAsiaTheme="minorEastAsia" w:hAnsiTheme="minorHAnsi" w:cstheme="minorBidi"/>
              <w:noProof/>
            </w:rPr>
          </w:pPr>
          <w:hyperlink w:anchor="_Toc381363741" w:history="1">
            <w:r w:rsidR="007F144A" w:rsidRPr="00EE6E1D">
              <w:rPr>
                <w:rStyle w:val="Hperlink"/>
                <w:noProof/>
              </w:rPr>
              <w:t>SOOME</w:t>
            </w:r>
            <w:r w:rsidR="007F144A">
              <w:rPr>
                <w:noProof/>
                <w:webHidden/>
              </w:rPr>
              <w:tab/>
            </w:r>
            <w:r>
              <w:rPr>
                <w:noProof/>
                <w:webHidden/>
              </w:rPr>
              <w:fldChar w:fldCharType="begin"/>
            </w:r>
            <w:r w:rsidR="007F144A">
              <w:rPr>
                <w:noProof/>
                <w:webHidden/>
              </w:rPr>
              <w:instrText xml:space="preserve"> PAGEREF _Toc381363741 \h </w:instrText>
            </w:r>
            <w:r>
              <w:rPr>
                <w:noProof/>
                <w:webHidden/>
              </w:rPr>
            </w:r>
            <w:r>
              <w:rPr>
                <w:noProof/>
                <w:webHidden/>
              </w:rPr>
              <w:fldChar w:fldCharType="separate"/>
            </w:r>
            <w:r w:rsidR="007F144A">
              <w:rPr>
                <w:noProof/>
                <w:webHidden/>
              </w:rPr>
              <w:t>9</w:t>
            </w:r>
            <w:r>
              <w:rPr>
                <w:noProof/>
                <w:webHidden/>
              </w:rPr>
              <w:fldChar w:fldCharType="end"/>
            </w:r>
          </w:hyperlink>
        </w:p>
        <w:p w:rsidR="007F144A" w:rsidRDefault="006226A5">
          <w:pPr>
            <w:pStyle w:val="SK1"/>
            <w:tabs>
              <w:tab w:val="right" w:leader="dot" w:pos="9062"/>
            </w:tabs>
            <w:rPr>
              <w:rFonts w:asciiTheme="minorHAnsi" w:eastAsiaTheme="minorEastAsia" w:hAnsiTheme="minorHAnsi" w:cstheme="minorBidi"/>
              <w:noProof/>
            </w:rPr>
          </w:pPr>
          <w:hyperlink w:anchor="_Toc381363742" w:history="1">
            <w:r w:rsidR="007F144A" w:rsidRPr="00EE6E1D">
              <w:rPr>
                <w:rStyle w:val="Hperlink"/>
                <w:rFonts w:eastAsia="Times New Roman"/>
                <w:noProof/>
              </w:rPr>
              <w:t>LÄTI</w:t>
            </w:r>
            <w:r w:rsidR="007F144A">
              <w:rPr>
                <w:noProof/>
                <w:webHidden/>
              </w:rPr>
              <w:tab/>
            </w:r>
            <w:r>
              <w:rPr>
                <w:noProof/>
                <w:webHidden/>
              </w:rPr>
              <w:fldChar w:fldCharType="begin"/>
            </w:r>
            <w:r w:rsidR="007F144A">
              <w:rPr>
                <w:noProof/>
                <w:webHidden/>
              </w:rPr>
              <w:instrText xml:space="preserve"> PAGEREF _Toc381363742 \h </w:instrText>
            </w:r>
            <w:r>
              <w:rPr>
                <w:noProof/>
                <w:webHidden/>
              </w:rPr>
            </w:r>
            <w:r>
              <w:rPr>
                <w:noProof/>
                <w:webHidden/>
              </w:rPr>
              <w:fldChar w:fldCharType="separate"/>
            </w:r>
            <w:r w:rsidR="007F144A">
              <w:rPr>
                <w:noProof/>
                <w:webHidden/>
              </w:rPr>
              <w:t>10</w:t>
            </w:r>
            <w:r>
              <w:rPr>
                <w:noProof/>
                <w:webHidden/>
              </w:rPr>
              <w:fldChar w:fldCharType="end"/>
            </w:r>
          </w:hyperlink>
        </w:p>
        <w:p w:rsidR="007F144A" w:rsidRDefault="006226A5">
          <w:pPr>
            <w:pStyle w:val="SK1"/>
            <w:tabs>
              <w:tab w:val="right" w:leader="dot" w:pos="9062"/>
            </w:tabs>
            <w:rPr>
              <w:rFonts w:asciiTheme="minorHAnsi" w:eastAsiaTheme="minorEastAsia" w:hAnsiTheme="minorHAnsi" w:cstheme="minorBidi"/>
              <w:noProof/>
            </w:rPr>
          </w:pPr>
          <w:hyperlink w:anchor="_Toc381363743" w:history="1">
            <w:r w:rsidR="007F144A" w:rsidRPr="00EE6E1D">
              <w:rPr>
                <w:rStyle w:val="Hperlink"/>
                <w:rFonts w:eastAsia="Times New Roman"/>
                <w:noProof/>
              </w:rPr>
              <w:t>LEEDU</w:t>
            </w:r>
            <w:r w:rsidR="007F144A">
              <w:rPr>
                <w:noProof/>
                <w:webHidden/>
              </w:rPr>
              <w:tab/>
            </w:r>
            <w:r>
              <w:rPr>
                <w:noProof/>
                <w:webHidden/>
              </w:rPr>
              <w:fldChar w:fldCharType="begin"/>
            </w:r>
            <w:r w:rsidR="007F144A">
              <w:rPr>
                <w:noProof/>
                <w:webHidden/>
              </w:rPr>
              <w:instrText xml:space="preserve"> PAGEREF _Toc381363743 \h </w:instrText>
            </w:r>
            <w:r>
              <w:rPr>
                <w:noProof/>
                <w:webHidden/>
              </w:rPr>
            </w:r>
            <w:r>
              <w:rPr>
                <w:noProof/>
                <w:webHidden/>
              </w:rPr>
              <w:fldChar w:fldCharType="separate"/>
            </w:r>
            <w:r w:rsidR="007F144A">
              <w:rPr>
                <w:noProof/>
                <w:webHidden/>
              </w:rPr>
              <w:t>11</w:t>
            </w:r>
            <w:r>
              <w:rPr>
                <w:noProof/>
                <w:webHidden/>
              </w:rPr>
              <w:fldChar w:fldCharType="end"/>
            </w:r>
          </w:hyperlink>
        </w:p>
        <w:p w:rsidR="007F144A" w:rsidRDefault="006226A5">
          <w:pPr>
            <w:pStyle w:val="SK1"/>
            <w:tabs>
              <w:tab w:val="right" w:leader="dot" w:pos="9062"/>
            </w:tabs>
            <w:rPr>
              <w:rFonts w:asciiTheme="minorHAnsi" w:eastAsiaTheme="minorEastAsia" w:hAnsiTheme="minorHAnsi" w:cstheme="minorBidi"/>
              <w:noProof/>
            </w:rPr>
          </w:pPr>
          <w:hyperlink w:anchor="_Toc381363744" w:history="1">
            <w:r w:rsidR="007F144A" w:rsidRPr="00EE6E1D">
              <w:rPr>
                <w:rStyle w:val="Hperlink"/>
                <w:rFonts w:eastAsia="Times New Roman"/>
                <w:noProof/>
              </w:rPr>
              <w:t>Lõppsõna</w:t>
            </w:r>
            <w:r w:rsidR="007F144A">
              <w:rPr>
                <w:noProof/>
                <w:webHidden/>
              </w:rPr>
              <w:tab/>
            </w:r>
            <w:r>
              <w:rPr>
                <w:noProof/>
                <w:webHidden/>
              </w:rPr>
              <w:fldChar w:fldCharType="begin"/>
            </w:r>
            <w:r w:rsidR="007F144A">
              <w:rPr>
                <w:noProof/>
                <w:webHidden/>
              </w:rPr>
              <w:instrText xml:space="preserve"> PAGEREF _Toc381363744 \h </w:instrText>
            </w:r>
            <w:r>
              <w:rPr>
                <w:noProof/>
                <w:webHidden/>
              </w:rPr>
            </w:r>
            <w:r>
              <w:rPr>
                <w:noProof/>
                <w:webHidden/>
              </w:rPr>
              <w:fldChar w:fldCharType="separate"/>
            </w:r>
            <w:r w:rsidR="007F144A">
              <w:rPr>
                <w:noProof/>
                <w:webHidden/>
              </w:rPr>
              <w:t>12</w:t>
            </w:r>
            <w:r>
              <w:rPr>
                <w:noProof/>
                <w:webHidden/>
              </w:rPr>
              <w:fldChar w:fldCharType="end"/>
            </w:r>
          </w:hyperlink>
        </w:p>
        <w:p w:rsidR="007F144A" w:rsidRDefault="006226A5">
          <w:pPr>
            <w:pStyle w:val="SK1"/>
            <w:tabs>
              <w:tab w:val="right" w:leader="dot" w:pos="9062"/>
            </w:tabs>
            <w:rPr>
              <w:rFonts w:asciiTheme="minorHAnsi" w:eastAsiaTheme="minorEastAsia" w:hAnsiTheme="minorHAnsi" w:cstheme="minorBidi"/>
              <w:noProof/>
            </w:rPr>
          </w:pPr>
          <w:hyperlink w:anchor="_Toc381363745" w:history="1">
            <w:r w:rsidR="007F144A" w:rsidRPr="00EE6E1D">
              <w:rPr>
                <w:rStyle w:val="Hperlink"/>
                <w:noProof/>
              </w:rPr>
              <w:t>Lisa 1. Tagatisraha erinevad süsteemid Põhjala riikides</w:t>
            </w:r>
            <w:r w:rsidR="007F144A">
              <w:rPr>
                <w:noProof/>
                <w:webHidden/>
              </w:rPr>
              <w:tab/>
            </w:r>
            <w:r>
              <w:rPr>
                <w:noProof/>
                <w:webHidden/>
              </w:rPr>
              <w:fldChar w:fldCharType="begin"/>
            </w:r>
            <w:r w:rsidR="007F144A">
              <w:rPr>
                <w:noProof/>
                <w:webHidden/>
              </w:rPr>
              <w:instrText xml:space="preserve"> PAGEREF _Toc381363745 \h </w:instrText>
            </w:r>
            <w:r>
              <w:rPr>
                <w:noProof/>
                <w:webHidden/>
              </w:rPr>
            </w:r>
            <w:r>
              <w:rPr>
                <w:noProof/>
                <w:webHidden/>
              </w:rPr>
              <w:fldChar w:fldCharType="separate"/>
            </w:r>
            <w:r w:rsidR="007F144A">
              <w:rPr>
                <w:noProof/>
                <w:webHidden/>
              </w:rPr>
              <w:t>13</w:t>
            </w:r>
            <w:r>
              <w:rPr>
                <w:noProof/>
                <w:webHidden/>
              </w:rPr>
              <w:fldChar w:fldCharType="end"/>
            </w:r>
          </w:hyperlink>
        </w:p>
        <w:p w:rsidR="007F144A" w:rsidRDefault="006226A5">
          <w:pPr>
            <w:pStyle w:val="SK3"/>
            <w:tabs>
              <w:tab w:val="right" w:leader="dot" w:pos="9062"/>
            </w:tabs>
            <w:rPr>
              <w:noProof/>
            </w:rPr>
          </w:pPr>
          <w:hyperlink w:anchor="_Toc381363746" w:history="1">
            <w:r w:rsidR="007F144A" w:rsidRPr="00EE6E1D">
              <w:rPr>
                <w:rStyle w:val="Hperlink"/>
                <w:noProof/>
              </w:rPr>
              <w:t>Kasutatud allikad</w:t>
            </w:r>
            <w:r w:rsidR="007F144A">
              <w:rPr>
                <w:noProof/>
                <w:webHidden/>
              </w:rPr>
              <w:tab/>
            </w:r>
            <w:r>
              <w:rPr>
                <w:noProof/>
                <w:webHidden/>
              </w:rPr>
              <w:fldChar w:fldCharType="begin"/>
            </w:r>
            <w:r w:rsidR="007F144A">
              <w:rPr>
                <w:noProof/>
                <w:webHidden/>
              </w:rPr>
              <w:instrText xml:space="preserve"> PAGEREF _Toc381363746 \h </w:instrText>
            </w:r>
            <w:r>
              <w:rPr>
                <w:noProof/>
                <w:webHidden/>
              </w:rPr>
            </w:r>
            <w:r>
              <w:rPr>
                <w:noProof/>
                <w:webHidden/>
              </w:rPr>
              <w:fldChar w:fldCharType="separate"/>
            </w:r>
            <w:r w:rsidR="007F144A">
              <w:rPr>
                <w:noProof/>
                <w:webHidden/>
              </w:rPr>
              <w:t>15</w:t>
            </w:r>
            <w:r>
              <w:rPr>
                <w:noProof/>
                <w:webHidden/>
              </w:rPr>
              <w:fldChar w:fldCharType="end"/>
            </w:r>
          </w:hyperlink>
        </w:p>
        <w:p w:rsidR="00DD5C25" w:rsidRPr="00C02A18" w:rsidRDefault="006226A5">
          <w:r w:rsidRPr="00C02A18">
            <w:rPr>
              <w:b/>
              <w:bCs/>
            </w:rPr>
            <w:fldChar w:fldCharType="end"/>
          </w:r>
        </w:p>
      </w:sdtContent>
    </w:sdt>
    <w:p w:rsidR="00DD5C25" w:rsidRPr="00C02A18" w:rsidRDefault="00DD5C25" w:rsidP="00A03168"/>
    <w:p w:rsidR="00F47332" w:rsidRPr="00C02A18" w:rsidRDefault="00F47332" w:rsidP="00A03168"/>
    <w:p w:rsidR="00E947F0" w:rsidRPr="00C02A18" w:rsidRDefault="00E947F0">
      <w:pPr>
        <w:spacing w:after="200" w:line="276" w:lineRule="auto"/>
        <w:rPr>
          <w:rFonts w:asciiTheme="majorHAnsi" w:eastAsiaTheme="majorEastAsia" w:hAnsiTheme="majorHAnsi" w:cstheme="majorBidi"/>
          <w:b/>
          <w:bCs/>
          <w:color w:val="365F91" w:themeColor="accent1" w:themeShade="BF"/>
          <w:sz w:val="28"/>
          <w:szCs w:val="28"/>
        </w:rPr>
      </w:pPr>
      <w:r w:rsidRPr="00C02A18">
        <w:br w:type="page"/>
      </w:r>
    </w:p>
    <w:p w:rsidR="00660CFD" w:rsidRPr="00C02A18" w:rsidRDefault="00F47332" w:rsidP="00F47332">
      <w:pPr>
        <w:pStyle w:val="Pealkiri1"/>
      </w:pPr>
      <w:bookmarkStart w:id="0" w:name="_Toc381363738"/>
      <w:r w:rsidRPr="00C02A18">
        <w:lastRenderedPageBreak/>
        <w:t>Sissejuhatus</w:t>
      </w:r>
      <w:bookmarkEnd w:id="0"/>
    </w:p>
    <w:p w:rsidR="00D11EDA" w:rsidRPr="00C02A18" w:rsidRDefault="00D11EDA" w:rsidP="00A03168"/>
    <w:p w:rsidR="00D91151" w:rsidRPr="00C02A18" w:rsidRDefault="00660CFD" w:rsidP="00C702DF">
      <w:pPr>
        <w:spacing w:line="360" w:lineRule="auto"/>
        <w:jc w:val="both"/>
        <w:rPr>
          <w:rFonts w:ascii="Times New Roman" w:hAnsi="Times New Roman"/>
          <w:b/>
          <w:sz w:val="24"/>
          <w:szCs w:val="24"/>
        </w:rPr>
      </w:pPr>
      <w:r w:rsidRPr="00C02A18">
        <w:rPr>
          <w:rFonts w:ascii="Times New Roman" w:hAnsi="Times New Roman"/>
          <w:sz w:val="24"/>
          <w:szCs w:val="24"/>
        </w:rPr>
        <w:t>E</w:t>
      </w:r>
      <w:r w:rsidR="00D11EDA" w:rsidRPr="00C02A18">
        <w:rPr>
          <w:rFonts w:ascii="Times New Roman" w:hAnsi="Times New Roman"/>
          <w:sz w:val="24"/>
          <w:szCs w:val="24"/>
        </w:rPr>
        <w:t xml:space="preserve">uroopa </w:t>
      </w:r>
      <w:r w:rsidRPr="00C02A18">
        <w:rPr>
          <w:rFonts w:ascii="Times New Roman" w:hAnsi="Times New Roman"/>
          <w:sz w:val="24"/>
          <w:szCs w:val="24"/>
        </w:rPr>
        <w:t>L</w:t>
      </w:r>
      <w:r w:rsidR="00D11EDA" w:rsidRPr="00C02A18">
        <w:rPr>
          <w:rFonts w:ascii="Times New Roman" w:hAnsi="Times New Roman"/>
          <w:sz w:val="24"/>
          <w:szCs w:val="24"/>
        </w:rPr>
        <w:t>iidu</w:t>
      </w:r>
      <w:r w:rsidRPr="00C02A18">
        <w:rPr>
          <w:rFonts w:ascii="Times New Roman" w:hAnsi="Times New Roman"/>
          <w:sz w:val="24"/>
          <w:szCs w:val="24"/>
        </w:rPr>
        <w:t xml:space="preserve"> riigid lähtuvad pakendite ja pakendijäätmete taaskasutusel </w:t>
      </w:r>
      <w:r w:rsidR="00D11EDA" w:rsidRPr="00C02A18">
        <w:rPr>
          <w:rFonts w:ascii="Times New Roman" w:hAnsi="Times New Roman"/>
          <w:sz w:val="24"/>
          <w:szCs w:val="24"/>
        </w:rPr>
        <w:t xml:space="preserve">üldisest </w:t>
      </w:r>
      <w:r w:rsidRPr="00C02A18">
        <w:rPr>
          <w:rFonts w:ascii="Times New Roman" w:hAnsi="Times New Roman"/>
          <w:sz w:val="24"/>
          <w:szCs w:val="24"/>
        </w:rPr>
        <w:t>eesmärgist vähendada tööstusliku ja kommersstegevuse tegevuse mõju keskkonnale. Liikmesriigid on rakendanud eri meetmeid rahvuslikul tasandil, kusjuures EL piires kujundab tegevusi selles valdkonnas vastav direktiiv (</w:t>
      </w:r>
      <w:r w:rsidRPr="00C02A18">
        <w:rPr>
          <w:rFonts w:ascii="Times New Roman" w:hAnsi="Times New Roman"/>
          <w:bCs/>
          <w:i/>
          <w:sz w:val="24"/>
          <w:szCs w:val="24"/>
        </w:rPr>
        <w:t>Packaging and Packaging Waste Directive</w:t>
      </w:r>
      <w:r w:rsidRPr="00C02A18">
        <w:rPr>
          <w:rFonts w:ascii="Times New Roman" w:hAnsi="Times New Roman"/>
          <w:b/>
          <w:bCs/>
          <w:sz w:val="24"/>
          <w:szCs w:val="24"/>
        </w:rPr>
        <w:t xml:space="preserve"> </w:t>
      </w:r>
      <w:hyperlink r:id="rId8" w:tgtFrame="_blank" w:tooltip="94/62/EC" w:history="1">
        <w:r w:rsidRPr="00C02A18">
          <w:rPr>
            <w:rStyle w:val="Hperlink"/>
            <w:rFonts w:ascii="Times New Roman" w:hAnsi="Times New Roman"/>
            <w:sz w:val="24"/>
            <w:szCs w:val="24"/>
          </w:rPr>
          <w:t>94/62/EC</w:t>
        </w:r>
      </w:hyperlink>
      <w:r w:rsidRPr="00C02A18">
        <w:rPr>
          <w:rFonts w:ascii="Times New Roman" w:hAnsi="Times New Roman"/>
          <w:sz w:val="24"/>
          <w:szCs w:val="24"/>
        </w:rPr>
        <w:t xml:space="preserve"> </w:t>
      </w:r>
      <w:r w:rsidR="00FD2674" w:rsidRPr="00C02A18">
        <w:rPr>
          <w:rFonts w:ascii="Times New Roman" w:hAnsi="Times New Roman"/>
          <w:sz w:val="24"/>
          <w:szCs w:val="24"/>
        </w:rPr>
        <w:t xml:space="preserve"> </w:t>
      </w:r>
      <w:r w:rsidR="00D11EDA" w:rsidRPr="00C02A18">
        <w:rPr>
          <w:rFonts w:ascii="Times New Roman" w:hAnsi="Times New Roman"/>
          <w:sz w:val="24"/>
          <w:szCs w:val="24"/>
        </w:rPr>
        <w:t>ning</w:t>
      </w:r>
      <w:r w:rsidRPr="00C02A18">
        <w:rPr>
          <w:rFonts w:ascii="Times New Roman" w:hAnsi="Times New Roman"/>
          <w:sz w:val="24"/>
          <w:szCs w:val="24"/>
        </w:rPr>
        <w:t xml:space="preserve"> seda täiendavad aktid </w:t>
      </w:r>
      <w:hyperlink r:id="rId9" w:tgtFrame="_blank" w:tooltip="2005/270/EC" w:history="1">
        <w:r w:rsidRPr="00C02A18">
          <w:rPr>
            <w:rStyle w:val="Hperlink"/>
            <w:rFonts w:ascii="Times New Roman" w:hAnsi="Times New Roman"/>
            <w:bCs/>
            <w:sz w:val="24"/>
            <w:szCs w:val="24"/>
          </w:rPr>
          <w:t>2005/270/EC</w:t>
        </w:r>
      </w:hyperlink>
      <w:r w:rsidRPr="00C02A18">
        <w:rPr>
          <w:rStyle w:val="Tugev"/>
          <w:rFonts w:ascii="Times New Roman" w:hAnsi="Times New Roman"/>
          <w:sz w:val="24"/>
          <w:szCs w:val="24"/>
        </w:rPr>
        <w:t xml:space="preserve"> ,</w:t>
      </w:r>
      <w:r w:rsidR="00D11EDA" w:rsidRPr="00C02A18">
        <w:rPr>
          <w:rStyle w:val="Tugev"/>
          <w:rFonts w:ascii="Times New Roman" w:hAnsi="Times New Roman"/>
          <w:sz w:val="24"/>
          <w:szCs w:val="24"/>
        </w:rPr>
        <w:t xml:space="preserve"> </w:t>
      </w:r>
      <w:hyperlink r:id="rId10" w:tgtFrame="_blank" w:tooltip="2001/524/EC" w:history="1">
        <w:r w:rsidRPr="00C02A18">
          <w:rPr>
            <w:rStyle w:val="Hperlink"/>
            <w:rFonts w:ascii="Times New Roman" w:hAnsi="Times New Roman"/>
            <w:bCs/>
            <w:sz w:val="24"/>
            <w:szCs w:val="24"/>
          </w:rPr>
          <w:t>2001/524/EC</w:t>
        </w:r>
      </w:hyperlink>
      <w:r w:rsidRPr="00C02A18">
        <w:rPr>
          <w:rStyle w:val="Tugev"/>
          <w:rFonts w:ascii="Times New Roman" w:hAnsi="Times New Roman"/>
          <w:sz w:val="24"/>
          <w:szCs w:val="24"/>
        </w:rPr>
        <w:t xml:space="preserve"> </w:t>
      </w:r>
      <w:r w:rsidRPr="00C02A18">
        <w:rPr>
          <w:rStyle w:val="Tugev"/>
          <w:rFonts w:ascii="Times New Roman" w:hAnsi="Times New Roman"/>
          <w:b w:val="0"/>
          <w:sz w:val="24"/>
          <w:szCs w:val="24"/>
        </w:rPr>
        <w:t>jt</w:t>
      </w:r>
      <w:r w:rsidRPr="00C02A18">
        <w:rPr>
          <w:rFonts w:ascii="Times New Roman" w:hAnsi="Times New Roman"/>
          <w:bCs/>
          <w:sz w:val="24"/>
          <w:szCs w:val="24"/>
        </w:rPr>
        <w:t>)</w:t>
      </w:r>
      <w:r w:rsidRPr="00C02A18">
        <w:rPr>
          <w:rFonts w:ascii="Times New Roman" w:hAnsi="Times New Roman"/>
          <w:sz w:val="24"/>
          <w:szCs w:val="24"/>
        </w:rPr>
        <w:t>.</w:t>
      </w:r>
    </w:p>
    <w:p w:rsidR="00660CFD" w:rsidRPr="00C02A18" w:rsidRDefault="00660CFD" w:rsidP="00C702DF">
      <w:pPr>
        <w:spacing w:line="360" w:lineRule="auto"/>
        <w:jc w:val="both"/>
        <w:rPr>
          <w:rFonts w:ascii="Times New Roman" w:hAnsi="Times New Roman"/>
          <w:sz w:val="24"/>
          <w:szCs w:val="24"/>
        </w:rPr>
      </w:pPr>
    </w:p>
    <w:p w:rsidR="00D11EDA" w:rsidRPr="00C02A18" w:rsidRDefault="00D11EDA" w:rsidP="00C702DF">
      <w:pPr>
        <w:spacing w:line="360" w:lineRule="auto"/>
        <w:jc w:val="both"/>
        <w:rPr>
          <w:rFonts w:ascii="Times New Roman" w:hAnsi="Times New Roman"/>
          <w:sz w:val="24"/>
          <w:szCs w:val="24"/>
        </w:rPr>
      </w:pPr>
      <w:r w:rsidRPr="00C02A18">
        <w:rPr>
          <w:rFonts w:ascii="Times New Roman" w:hAnsi="Times New Roman"/>
          <w:sz w:val="24"/>
          <w:szCs w:val="24"/>
        </w:rPr>
        <w:t xml:space="preserve">Alljärgnevas on ülevaade meie lähiriikides rakendatud süsteemidest pakendite turule laskmise korralduse ja maksustamise alal. </w:t>
      </w:r>
      <w:r w:rsidR="00C702DF" w:rsidRPr="00C02A18">
        <w:rPr>
          <w:rFonts w:ascii="Times New Roman" w:hAnsi="Times New Roman"/>
          <w:sz w:val="24"/>
          <w:szCs w:val="24"/>
        </w:rPr>
        <w:t xml:space="preserve">Töö fookuses on tagatisraha ning pakendiaktsiisiga seonduv. </w:t>
      </w:r>
      <w:r w:rsidRPr="00C02A18">
        <w:rPr>
          <w:rFonts w:ascii="Times New Roman" w:hAnsi="Times New Roman"/>
          <w:sz w:val="24"/>
          <w:szCs w:val="24"/>
        </w:rPr>
        <w:t xml:space="preserve">Võrreldavate riikidena on tähelepanu suunatud eeskätt Eestile oluliste Põhjala riikide </w:t>
      </w:r>
      <w:r w:rsidR="00C702DF" w:rsidRPr="00C02A18">
        <w:rPr>
          <w:rFonts w:ascii="Times New Roman" w:hAnsi="Times New Roman"/>
          <w:sz w:val="24"/>
          <w:szCs w:val="24"/>
        </w:rPr>
        <w:t xml:space="preserve">- Rootsi, Taani, Soome - </w:t>
      </w:r>
      <w:r w:rsidRPr="00C02A18">
        <w:rPr>
          <w:rFonts w:ascii="Times New Roman" w:hAnsi="Times New Roman"/>
          <w:sz w:val="24"/>
          <w:szCs w:val="24"/>
        </w:rPr>
        <w:t>kogemusele, mi</w:t>
      </w:r>
      <w:r w:rsidR="00C702DF" w:rsidRPr="00C02A18">
        <w:rPr>
          <w:rFonts w:ascii="Times New Roman" w:hAnsi="Times New Roman"/>
          <w:sz w:val="24"/>
          <w:szCs w:val="24"/>
        </w:rPr>
        <w:t>da</w:t>
      </w:r>
      <w:r w:rsidRPr="00C02A18">
        <w:rPr>
          <w:rFonts w:ascii="Times New Roman" w:hAnsi="Times New Roman"/>
          <w:sz w:val="24"/>
          <w:szCs w:val="24"/>
        </w:rPr>
        <w:t xml:space="preserve"> ulatuselt ja edukuselt </w:t>
      </w:r>
      <w:r w:rsidR="00C702DF" w:rsidRPr="00C02A18">
        <w:rPr>
          <w:rFonts w:ascii="Times New Roman" w:hAnsi="Times New Roman"/>
          <w:sz w:val="24"/>
          <w:szCs w:val="24"/>
        </w:rPr>
        <w:t>peetakse</w:t>
      </w:r>
      <w:r w:rsidRPr="00C02A18">
        <w:rPr>
          <w:rFonts w:ascii="Times New Roman" w:hAnsi="Times New Roman"/>
          <w:sz w:val="24"/>
          <w:szCs w:val="24"/>
        </w:rPr>
        <w:t xml:space="preserve"> </w:t>
      </w:r>
      <w:r w:rsidR="00C702DF" w:rsidRPr="00C02A18">
        <w:rPr>
          <w:rFonts w:ascii="Times New Roman" w:hAnsi="Times New Roman"/>
          <w:sz w:val="24"/>
          <w:szCs w:val="24"/>
        </w:rPr>
        <w:t xml:space="preserve">nii Euroopa kui kogu maailma parima kogemuse näidiseks. Lisaks Põhjala maadele on võrdlusse lisatud ka </w:t>
      </w:r>
      <w:r w:rsidRPr="00C02A18">
        <w:rPr>
          <w:rFonts w:ascii="Times New Roman" w:hAnsi="Times New Roman"/>
          <w:sz w:val="24"/>
          <w:szCs w:val="24"/>
        </w:rPr>
        <w:t>Leedu ja Läti</w:t>
      </w:r>
      <w:r w:rsidR="00C702DF" w:rsidRPr="00C02A18">
        <w:rPr>
          <w:rFonts w:ascii="Times New Roman" w:hAnsi="Times New Roman"/>
          <w:sz w:val="24"/>
          <w:szCs w:val="24"/>
        </w:rPr>
        <w:t xml:space="preserve"> vastavad skeemid pakenditega seonduvate turukorralduslike meetmete osas.</w:t>
      </w:r>
      <w:r w:rsidRPr="00C02A18">
        <w:rPr>
          <w:rFonts w:ascii="Times New Roman" w:hAnsi="Times New Roman"/>
          <w:sz w:val="24"/>
          <w:szCs w:val="24"/>
        </w:rPr>
        <w:t xml:space="preserve"> </w:t>
      </w:r>
    </w:p>
    <w:p w:rsidR="00D11EDA" w:rsidRPr="00C02A18" w:rsidRDefault="00D11EDA" w:rsidP="00660CFD"/>
    <w:p w:rsidR="00F47332" w:rsidRPr="00C02A18" w:rsidRDefault="00F47332" w:rsidP="00660CFD"/>
    <w:p w:rsidR="00F47332" w:rsidRPr="00C02A18" w:rsidRDefault="00F47332" w:rsidP="00660CFD"/>
    <w:p w:rsidR="00F47332" w:rsidRPr="00C02A18" w:rsidRDefault="00F47332">
      <w:pPr>
        <w:spacing w:after="200" w:line="276" w:lineRule="auto"/>
        <w:rPr>
          <w:rFonts w:asciiTheme="majorHAnsi" w:eastAsiaTheme="majorEastAsia" w:hAnsiTheme="majorHAnsi" w:cstheme="majorBidi"/>
          <w:b/>
          <w:bCs/>
          <w:color w:val="365F91" w:themeColor="accent1" w:themeShade="BF"/>
          <w:sz w:val="28"/>
          <w:szCs w:val="28"/>
        </w:rPr>
      </w:pPr>
      <w:r w:rsidRPr="00C02A18">
        <w:br w:type="page"/>
      </w:r>
    </w:p>
    <w:p w:rsidR="00660CFD" w:rsidRPr="00C02A18" w:rsidRDefault="00660CFD" w:rsidP="00774556">
      <w:pPr>
        <w:pStyle w:val="Pealkiri1"/>
      </w:pPr>
      <w:bookmarkStart w:id="1" w:name="_Toc381363739"/>
      <w:r w:rsidRPr="00C02A18">
        <w:lastRenderedPageBreak/>
        <w:t>TAANI</w:t>
      </w:r>
      <w:bookmarkEnd w:id="1"/>
    </w:p>
    <w:p w:rsidR="00E947F0" w:rsidRPr="00C02A18" w:rsidRDefault="00E947F0" w:rsidP="00F47332">
      <w:pPr>
        <w:spacing w:before="120" w:line="360" w:lineRule="auto"/>
        <w:jc w:val="both"/>
      </w:pPr>
    </w:p>
    <w:p w:rsidR="00FD2674" w:rsidRPr="00C02A18" w:rsidRDefault="00FD2674" w:rsidP="00F47332">
      <w:pPr>
        <w:spacing w:before="120" w:line="360" w:lineRule="auto"/>
        <w:jc w:val="both"/>
        <w:rPr>
          <w:rFonts w:ascii="Times New Roman" w:hAnsi="Times New Roman"/>
          <w:sz w:val="24"/>
          <w:szCs w:val="24"/>
        </w:rPr>
      </w:pPr>
      <w:r w:rsidRPr="00C02A18">
        <w:rPr>
          <w:rFonts w:ascii="Times New Roman" w:hAnsi="Times New Roman"/>
          <w:sz w:val="24"/>
          <w:szCs w:val="24"/>
        </w:rPr>
        <w:t xml:space="preserve">Kuna Taanis oli pakendijäätmete </w:t>
      </w:r>
      <w:r w:rsidR="00E947F0" w:rsidRPr="00C02A18">
        <w:rPr>
          <w:rFonts w:ascii="Times New Roman" w:hAnsi="Times New Roman"/>
          <w:sz w:val="24"/>
          <w:szCs w:val="24"/>
        </w:rPr>
        <w:t xml:space="preserve">käitlus </w:t>
      </w:r>
      <w:r w:rsidRPr="00C02A18">
        <w:rPr>
          <w:rFonts w:ascii="Times New Roman" w:hAnsi="Times New Roman"/>
          <w:sz w:val="24"/>
          <w:szCs w:val="24"/>
        </w:rPr>
        <w:t>korrald</w:t>
      </w:r>
      <w:r w:rsidR="00E947F0" w:rsidRPr="00C02A18">
        <w:rPr>
          <w:rFonts w:ascii="Times New Roman" w:hAnsi="Times New Roman"/>
          <w:sz w:val="24"/>
          <w:szCs w:val="24"/>
        </w:rPr>
        <w:t xml:space="preserve">atud juba </w:t>
      </w:r>
      <w:r w:rsidRPr="00C02A18">
        <w:rPr>
          <w:rFonts w:ascii="Times New Roman" w:hAnsi="Times New Roman"/>
          <w:sz w:val="24"/>
          <w:szCs w:val="24"/>
        </w:rPr>
        <w:t>enne E</w:t>
      </w:r>
      <w:r w:rsidR="00E947F0" w:rsidRPr="00C02A18">
        <w:rPr>
          <w:rFonts w:ascii="Times New Roman" w:hAnsi="Times New Roman"/>
          <w:sz w:val="24"/>
          <w:szCs w:val="24"/>
        </w:rPr>
        <w:t xml:space="preserve">uroopa </w:t>
      </w:r>
      <w:r w:rsidRPr="00C02A18">
        <w:rPr>
          <w:rFonts w:ascii="Times New Roman" w:hAnsi="Times New Roman"/>
          <w:sz w:val="24"/>
          <w:szCs w:val="24"/>
        </w:rPr>
        <w:t>L</w:t>
      </w:r>
      <w:r w:rsidR="00E947F0" w:rsidRPr="00C02A18">
        <w:rPr>
          <w:rFonts w:ascii="Times New Roman" w:hAnsi="Times New Roman"/>
          <w:sz w:val="24"/>
          <w:szCs w:val="24"/>
        </w:rPr>
        <w:t>iidu</w:t>
      </w:r>
      <w:r w:rsidRPr="00C02A18">
        <w:rPr>
          <w:rFonts w:ascii="Times New Roman" w:hAnsi="Times New Roman"/>
          <w:sz w:val="24"/>
          <w:szCs w:val="24"/>
        </w:rPr>
        <w:t xml:space="preserve"> vastava direktiivi </w:t>
      </w:r>
      <w:r w:rsidR="00E947F0" w:rsidRPr="00C02A18">
        <w:rPr>
          <w:rFonts w:ascii="Times New Roman" w:hAnsi="Times New Roman"/>
          <w:sz w:val="24"/>
          <w:szCs w:val="24"/>
        </w:rPr>
        <w:t xml:space="preserve">(PPWD) </w:t>
      </w:r>
      <w:r w:rsidRPr="00C02A18">
        <w:rPr>
          <w:rFonts w:ascii="Times New Roman" w:hAnsi="Times New Roman"/>
          <w:sz w:val="24"/>
          <w:szCs w:val="24"/>
        </w:rPr>
        <w:t>rakendamist, saavutas riik nimetatud direktiiviga seatud eesmärgid juba 2001.aastaks ning PPWD mõju taaskasutuse</w:t>
      </w:r>
      <w:r w:rsidR="00E947F0" w:rsidRPr="00C02A18">
        <w:rPr>
          <w:rFonts w:ascii="Times New Roman" w:hAnsi="Times New Roman"/>
          <w:sz w:val="24"/>
          <w:szCs w:val="24"/>
        </w:rPr>
        <w:t xml:space="preserve"> eesmärkide saavutamise</w:t>
      </w:r>
      <w:r w:rsidRPr="00C02A18">
        <w:rPr>
          <w:rFonts w:ascii="Times New Roman" w:hAnsi="Times New Roman"/>
          <w:sz w:val="24"/>
          <w:szCs w:val="24"/>
        </w:rPr>
        <w:t xml:space="preserve">le Taanis ei ole </w:t>
      </w:r>
      <w:r w:rsidR="00E947F0" w:rsidRPr="00C02A18">
        <w:rPr>
          <w:rFonts w:ascii="Times New Roman" w:hAnsi="Times New Roman"/>
          <w:sz w:val="24"/>
          <w:szCs w:val="24"/>
        </w:rPr>
        <w:t xml:space="preserve">seega </w:t>
      </w:r>
      <w:r w:rsidRPr="00C02A18">
        <w:rPr>
          <w:rFonts w:ascii="Times New Roman" w:hAnsi="Times New Roman"/>
          <w:sz w:val="24"/>
          <w:szCs w:val="24"/>
        </w:rPr>
        <w:t xml:space="preserve">märkimisväärne. Seadusandlik korraldus lähtub keskkonnakaitse seadusest, ent eri valdkondade rakenduslikud tingimused sätestatakse erinevate õigusaktide alusel. </w:t>
      </w:r>
    </w:p>
    <w:p w:rsidR="00E947F0" w:rsidRPr="00C02A18" w:rsidRDefault="00E947F0" w:rsidP="00F47332">
      <w:pPr>
        <w:spacing w:before="120" w:line="360" w:lineRule="auto"/>
        <w:jc w:val="both"/>
        <w:rPr>
          <w:rFonts w:ascii="Times New Roman" w:hAnsi="Times New Roman"/>
          <w:sz w:val="24"/>
          <w:szCs w:val="24"/>
        </w:rPr>
      </w:pPr>
      <w:r w:rsidRPr="00C02A18">
        <w:rPr>
          <w:rFonts w:ascii="Times New Roman" w:hAnsi="Times New Roman"/>
          <w:sz w:val="24"/>
          <w:szCs w:val="24"/>
        </w:rPr>
        <w:t>Pakendite k</w:t>
      </w:r>
      <w:r w:rsidR="006A241E" w:rsidRPr="00C02A18">
        <w:rPr>
          <w:rFonts w:ascii="Times New Roman" w:hAnsi="Times New Roman"/>
          <w:sz w:val="24"/>
          <w:szCs w:val="24"/>
        </w:rPr>
        <w:t>äitlus</w:t>
      </w:r>
      <w:r w:rsidR="00FD2674" w:rsidRPr="00C02A18">
        <w:rPr>
          <w:rFonts w:ascii="Times New Roman" w:hAnsi="Times New Roman"/>
          <w:sz w:val="24"/>
          <w:szCs w:val="24"/>
        </w:rPr>
        <w:t xml:space="preserve">e </w:t>
      </w:r>
      <w:r w:rsidR="00A51226" w:rsidRPr="00C02A18">
        <w:rPr>
          <w:rFonts w:ascii="Times New Roman" w:hAnsi="Times New Roman"/>
          <w:sz w:val="24"/>
          <w:szCs w:val="24"/>
        </w:rPr>
        <w:t xml:space="preserve">erandlikkus Euroopa Liidu mõistes väljendub </w:t>
      </w:r>
      <w:r w:rsidRPr="00C02A18">
        <w:rPr>
          <w:rFonts w:ascii="Times New Roman" w:hAnsi="Times New Roman"/>
          <w:sz w:val="24"/>
          <w:szCs w:val="24"/>
        </w:rPr>
        <w:t xml:space="preserve">Taanis </w:t>
      </w:r>
      <w:r w:rsidR="00A51226" w:rsidRPr="00C02A18">
        <w:rPr>
          <w:rFonts w:ascii="Times New Roman" w:hAnsi="Times New Roman"/>
          <w:sz w:val="24"/>
          <w:szCs w:val="24"/>
        </w:rPr>
        <w:t>selles</w:t>
      </w:r>
      <w:r w:rsidR="00FD2674" w:rsidRPr="00C02A18">
        <w:rPr>
          <w:rFonts w:ascii="Times New Roman" w:hAnsi="Times New Roman"/>
          <w:sz w:val="24"/>
          <w:szCs w:val="24"/>
        </w:rPr>
        <w:t>, et tootja</w:t>
      </w:r>
      <w:r w:rsidR="00A51226" w:rsidRPr="00C02A18">
        <w:rPr>
          <w:rFonts w:ascii="Times New Roman" w:hAnsi="Times New Roman"/>
          <w:sz w:val="24"/>
          <w:szCs w:val="24"/>
        </w:rPr>
        <w:t xml:space="preserve">ile </w:t>
      </w:r>
      <w:r w:rsidR="00FD2674" w:rsidRPr="00C02A18">
        <w:rPr>
          <w:rFonts w:ascii="Times New Roman" w:hAnsi="Times New Roman"/>
          <w:sz w:val="24"/>
          <w:szCs w:val="24"/>
        </w:rPr>
        <w:t xml:space="preserve">ei ole kehtestatud </w:t>
      </w:r>
      <w:r w:rsidR="00A51226" w:rsidRPr="00C02A18">
        <w:rPr>
          <w:rFonts w:ascii="Times New Roman" w:hAnsi="Times New Roman"/>
          <w:sz w:val="24"/>
          <w:szCs w:val="24"/>
        </w:rPr>
        <w:t>selles skeemis vastutust. Taanis rakendatud pakendijäätmete halduse</w:t>
      </w:r>
      <w:r w:rsidRPr="00C02A18">
        <w:rPr>
          <w:rFonts w:ascii="Times New Roman" w:hAnsi="Times New Roman"/>
          <w:sz w:val="24"/>
          <w:szCs w:val="24"/>
        </w:rPr>
        <w:t xml:space="preserve"> on näide </w:t>
      </w:r>
      <w:r w:rsidR="00C02A18" w:rsidRPr="00C02A18">
        <w:rPr>
          <w:rFonts w:ascii="Times New Roman" w:hAnsi="Times New Roman"/>
          <w:sz w:val="24"/>
          <w:szCs w:val="24"/>
        </w:rPr>
        <w:t>sisendkulude</w:t>
      </w:r>
      <w:r w:rsidR="00A51226" w:rsidRPr="00C02A18">
        <w:rPr>
          <w:rFonts w:ascii="Times New Roman" w:hAnsi="Times New Roman"/>
          <w:sz w:val="24"/>
          <w:szCs w:val="24"/>
        </w:rPr>
        <w:t xml:space="preserve"> põhimõtt</w:t>
      </w:r>
      <w:r w:rsidRPr="00C02A18">
        <w:rPr>
          <w:rFonts w:ascii="Times New Roman" w:hAnsi="Times New Roman"/>
          <w:sz w:val="24"/>
          <w:szCs w:val="24"/>
        </w:rPr>
        <w:t>e abil turutegevuse reguleerimisest,</w:t>
      </w:r>
      <w:r w:rsidR="00A51226" w:rsidRPr="00C02A18">
        <w:rPr>
          <w:rFonts w:ascii="Times New Roman" w:hAnsi="Times New Roman"/>
          <w:sz w:val="24"/>
          <w:szCs w:val="24"/>
        </w:rPr>
        <w:t xml:space="preserve"> selmet korraldada </w:t>
      </w:r>
      <w:r w:rsidR="00C02A18" w:rsidRPr="00C02A18">
        <w:rPr>
          <w:rFonts w:ascii="Times New Roman" w:hAnsi="Times New Roman"/>
          <w:sz w:val="24"/>
          <w:szCs w:val="24"/>
        </w:rPr>
        <w:t>rahastuskeem</w:t>
      </w:r>
      <w:r w:rsidR="00A51226" w:rsidRPr="00C02A18">
        <w:rPr>
          <w:rFonts w:ascii="Times New Roman" w:hAnsi="Times New Roman"/>
          <w:sz w:val="24"/>
          <w:szCs w:val="24"/>
        </w:rPr>
        <w:t xml:space="preserve"> </w:t>
      </w:r>
      <w:r w:rsidRPr="00C02A18">
        <w:rPr>
          <w:rFonts w:ascii="Times New Roman" w:hAnsi="Times New Roman"/>
          <w:sz w:val="24"/>
          <w:szCs w:val="24"/>
        </w:rPr>
        <w:t xml:space="preserve">läbi vastava </w:t>
      </w:r>
      <w:r w:rsidR="00A51226" w:rsidRPr="00C02A18">
        <w:rPr>
          <w:rFonts w:ascii="Times New Roman" w:hAnsi="Times New Roman"/>
          <w:sz w:val="24"/>
          <w:szCs w:val="24"/>
        </w:rPr>
        <w:t>tööstus</w:t>
      </w:r>
      <w:r w:rsidRPr="00C02A18">
        <w:rPr>
          <w:rFonts w:ascii="Times New Roman" w:hAnsi="Times New Roman"/>
          <w:sz w:val="24"/>
          <w:szCs w:val="24"/>
        </w:rPr>
        <w:t>haru</w:t>
      </w:r>
      <w:r w:rsidR="00A51226" w:rsidRPr="00C02A18">
        <w:rPr>
          <w:rFonts w:ascii="Times New Roman" w:hAnsi="Times New Roman"/>
          <w:sz w:val="24"/>
          <w:szCs w:val="24"/>
        </w:rPr>
        <w:t>. Pakendamine ei ole eraldatud majapidamiste üldjäätmetest ning sellega kaasnevad halduskulud (v.a. klaas</w:t>
      </w:r>
      <w:r w:rsidRPr="00C02A18">
        <w:rPr>
          <w:rFonts w:ascii="Times New Roman" w:hAnsi="Times New Roman"/>
          <w:sz w:val="24"/>
          <w:szCs w:val="24"/>
        </w:rPr>
        <w:t>taara</w:t>
      </w:r>
      <w:r w:rsidR="00A51226" w:rsidRPr="00C02A18">
        <w:rPr>
          <w:rFonts w:ascii="Times New Roman" w:hAnsi="Times New Roman"/>
          <w:sz w:val="24"/>
          <w:szCs w:val="24"/>
        </w:rPr>
        <w:t xml:space="preserve"> puhul) kaetakse omavalitsuste poolt. </w:t>
      </w:r>
    </w:p>
    <w:p w:rsidR="00E92DFB" w:rsidRPr="00C02A18" w:rsidRDefault="00A51226" w:rsidP="00F47332">
      <w:pPr>
        <w:spacing w:before="120" w:line="360" w:lineRule="auto"/>
        <w:jc w:val="both"/>
        <w:rPr>
          <w:rFonts w:ascii="Times New Roman" w:hAnsi="Times New Roman"/>
          <w:sz w:val="24"/>
          <w:szCs w:val="24"/>
        </w:rPr>
      </w:pPr>
      <w:r w:rsidRPr="00C02A18">
        <w:rPr>
          <w:rFonts w:ascii="Times New Roman" w:hAnsi="Times New Roman"/>
          <w:sz w:val="24"/>
          <w:szCs w:val="24"/>
        </w:rPr>
        <w:t>Majapidamiste- ja kommertspakendijäätmetega tegelemise korralduslik pool on jagatud kaheks</w:t>
      </w:r>
      <w:r w:rsidR="00E947F0" w:rsidRPr="00C02A18">
        <w:rPr>
          <w:rFonts w:ascii="Times New Roman" w:hAnsi="Times New Roman"/>
          <w:sz w:val="24"/>
          <w:szCs w:val="24"/>
        </w:rPr>
        <w:t xml:space="preserve">: taaskasutus langeb erasektorist pärit </w:t>
      </w:r>
      <w:r w:rsidRPr="00C02A18">
        <w:rPr>
          <w:rFonts w:ascii="Times New Roman" w:hAnsi="Times New Roman"/>
          <w:sz w:val="24"/>
          <w:szCs w:val="24"/>
        </w:rPr>
        <w:t xml:space="preserve">operaatoritele ning ümbertöötlemine </w:t>
      </w:r>
      <w:r w:rsidR="00E947F0" w:rsidRPr="00C02A18">
        <w:rPr>
          <w:rFonts w:ascii="Times New Roman" w:hAnsi="Times New Roman"/>
          <w:sz w:val="24"/>
          <w:szCs w:val="24"/>
        </w:rPr>
        <w:t xml:space="preserve">on </w:t>
      </w:r>
      <w:r w:rsidRPr="00C02A18">
        <w:rPr>
          <w:rFonts w:ascii="Times New Roman" w:hAnsi="Times New Roman"/>
          <w:sz w:val="24"/>
          <w:szCs w:val="24"/>
        </w:rPr>
        <w:t>omavalitsuste</w:t>
      </w:r>
      <w:r w:rsidR="00E947F0" w:rsidRPr="00C02A18">
        <w:rPr>
          <w:rFonts w:ascii="Times New Roman" w:hAnsi="Times New Roman"/>
          <w:sz w:val="24"/>
          <w:szCs w:val="24"/>
        </w:rPr>
        <w:t xml:space="preserve"> kompetents</w:t>
      </w:r>
      <w:r w:rsidRPr="00C02A18">
        <w:rPr>
          <w:rFonts w:ascii="Times New Roman" w:hAnsi="Times New Roman"/>
          <w:sz w:val="24"/>
          <w:szCs w:val="24"/>
        </w:rPr>
        <w:t xml:space="preserve">. </w:t>
      </w:r>
      <w:r w:rsidR="006A241E" w:rsidRPr="00C02A18">
        <w:rPr>
          <w:rFonts w:ascii="Times New Roman" w:hAnsi="Times New Roman"/>
          <w:sz w:val="24"/>
          <w:szCs w:val="24"/>
        </w:rPr>
        <w:t>Omavalitsused peavad korraldama paberi</w:t>
      </w:r>
      <w:r w:rsidR="00E947F0" w:rsidRPr="00C02A18">
        <w:rPr>
          <w:rFonts w:ascii="Times New Roman" w:hAnsi="Times New Roman"/>
          <w:sz w:val="24"/>
          <w:szCs w:val="24"/>
        </w:rPr>
        <w:t>,</w:t>
      </w:r>
      <w:r w:rsidR="006A241E" w:rsidRPr="00C02A18">
        <w:rPr>
          <w:rFonts w:ascii="Times New Roman" w:hAnsi="Times New Roman"/>
          <w:sz w:val="24"/>
          <w:szCs w:val="24"/>
        </w:rPr>
        <w:t xml:space="preserve"> papi nin</w:t>
      </w:r>
      <w:r w:rsidR="00E947F0" w:rsidRPr="00C02A18">
        <w:rPr>
          <w:rFonts w:ascii="Times New Roman" w:hAnsi="Times New Roman"/>
          <w:sz w:val="24"/>
          <w:szCs w:val="24"/>
        </w:rPr>
        <w:t>g</w:t>
      </w:r>
      <w:r w:rsidR="006A241E" w:rsidRPr="00C02A18">
        <w:rPr>
          <w:rFonts w:ascii="Times New Roman" w:hAnsi="Times New Roman"/>
          <w:sz w:val="24"/>
          <w:szCs w:val="24"/>
        </w:rPr>
        <w:t xml:space="preserve"> plastiku kokkukogumise (st nad ei pea seda ise tegema, </w:t>
      </w:r>
      <w:r w:rsidR="00E947F0" w:rsidRPr="00C02A18">
        <w:rPr>
          <w:rFonts w:ascii="Times New Roman" w:hAnsi="Times New Roman"/>
          <w:sz w:val="24"/>
          <w:szCs w:val="24"/>
        </w:rPr>
        <w:t>vaid</w:t>
      </w:r>
      <w:r w:rsidR="006A241E" w:rsidRPr="00C02A18">
        <w:rPr>
          <w:rFonts w:ascii="Times New Roman" w:hAnsi="Times New Roman"/>
          <w:sz w:val="24"/>
          <w:szCs w:val="24"/>
        </w:rPr>
        <w:t xml:space="preserve"> vastutavad selle eest, et sellega </w:t>
      </w:r>
      <w:r w:rsidR="00E947F0" w:rsidRPr="00C02A18">
        <w:rPr>
          <w:rFonts w:ascii="Times New Roman" w:hAnsi="Times New Roman"/>
          <w:sz w:val="24"/>
          <w:szCs w:val="24"/>
        </w:rPr>
        <w:t xml:space="preserve">keegi omavalitsuse piires </w:t>
      </w:r>
      <w:r w:rsidR="006A241E" w:rsidRPr="00C02A18">
        <w:rPr>
          <w:rFonts w:ascii="Times New Roman" w:hAnsi="Times New Roman"/>
          <w:sz w:val="24"/>
          <w:szCs w:val="24"/>
        </w:rPr>
        <w:t>tegele</w:t>
      </w:r>
      <w:r w:rsidR="00E947F0" w:rsidRPr="00C02A18">
        <w:rPr>
          <w:rFonts w:ascii="Times New Roman" w:hAnsi="Times New Roman"/>
          <w:sz w:val="24"/>
          <w:szCs w:val="24"/>
        </w:rPr>
        <w:t>b</w:t>
      </w:r>
      <w:r w:rsidR="006A241E" w:rsidRPr="00C02A18">
        <w:rPr>
          <w:rFonts w:ascii="Times New Roman" w:hAnsi="Times New Roman"/>
          <w:sz w:val="24"/>
          <w:szCs w:val="24"/>
        </w:rPr>
        <w:t>).</w:t>
      </w:r>
      <w:r w:rsidR="00774556" w:rsidRPr="00C02A18">
        <w:rPr>
          <w:rFonts w:ascii="Times New Roman" w:hAnsi="Times New Roman"/>
          <w:sz w:val="24"/>
          <w:szCs w:val="24"/>
        </w:rPr>
        <w:t xml:space="preserve"> Tagatisraha</w:t>
      </w:r>
      <w:r w:rsidR="00E947F0" w:rsidRPr="00C02A18">
        <w:rPr>
          <w:rFonts w:ascii="Times New Roman" w:hAnsi="Times New Roman"/>
          <w:sz w:val="24"/>
          <w:szCs w:val="24"/>
        </w:rPr>
        <w:t xml:space="preserve"> abil loodud süsteem Taanis hõlmab vaid jookide </w:t>
      </w:r>
      <w:r w:rsidR="00774556" w:rsidRPr="00C02A18">
        <w:rPr>
          <w:rFonts w:ascii="Times New Roman" w:hAnsi="Times New Roman"/>
          <w:sz w:val="24"/>
          <w:szCs w:val="24"/>
        </w:rPr>
        <w:t>pakendeid, ent kõigi muude pakendijäätmete puhul on korralduslik vastutus omavalitsustel.</w:t>
      </w:r>
      <w:r w:rsidR="00E92DFB" w:rsidRPr="00C02A18">
        <w:rPr>
          <w:rFonts w:ascii="Times New Roman" w:hAnsi="Times New Roman"/>
          <w:sz w:val="24"/>
          <w:szCs w:val="24"/>
        </w:rPr>
        <w:t xml:space="preserve"> Pakendiaktsiis Taanis puudub.</w:t>
      </w:r>
    </w:p>
    <w:p w:rsidR="006A241E" w:rsidRPr="00C02A18" w:rsidRDefault="006A241E" w:rsidP="00F47332">
      <w:pPr>
        <w:spacing w:before="120" w:line="360" w:lineRule="auto"/>
        <w:jc w:val="both"/>
        <w:rPr>
          <w:rFonts w:ascii="Times New Roman" w:hAnsi="Times New Roman"/>
          <w:sz w:val="24"/>
          <w:szCs w:val="24"/>
        </w:rPr>
      </w:pPr>
      <w:r w:rsidRPr="00C02A18">
        <w:rPr>
          <w:rFonts w:ascii="Times New Roman" w:hAnsi="Times New Roman"/>
          <w:sz w:val="24"/>
          <w:szCs w:val="24"/>
        </w:rPr>
        <w:t xml:space="preserve">Pakendisüsteemi kulud kaetakse maksudega, mille tasuvad majapidamised ning mille tulud laekuvad omavalitsustele. Vastavad maksud jagunevad järgmiselt:   </w:t>
      </w:r>
    </w:p>
    <w:p w:rsidR="00660CFD" w:rsidRPr="00C02A18" w:rsidRDefault="006E7D7D" w:rsidP="00E947F0">
      <w:pPr>
        <w:pStyle w:val="Loendilik"/>
        <w:numPr>
          <w:ilvl w:val="0"/>
          <w:numId w:val="17"/>
        </w:numPr>
        <w:spacing w:before="120" w:line="360" w:lineRule="auto"/>
        <w:jc w:val="both"/>
        <w:rPr>
          <w:rFonts w:ascii="Times New Roman" w:hAnsi="Times New Roman"/>
          <w:sz w:val="24"/>
          <w:szCs w:val="24"/>
        </w:rPr>
      </w:pPr>
      <w:r w:rsidRPr="00C02A18">
        <w:rPr>
          <w:rFonts w:ascii="Times New Roman" w:hAnsi="Times New Roman"/>
          <w:sz w:val="24"/>
          <w:szCs w:val="24"/>
        </w:rPr>
        <w:t>j</w:t>
      </w:r>
      <w:r w:rsidR="006A241E" w:rsidRPr="00C02A18">
        <w:rPr>
          <w:rFonts w:ascii="Times New Roman" w:hAnsi="Times New Roman"/>
          <w:sz w:val="24"/>
          <w:szCs w:val="24"/>
        </w:rPr>
        <w:t>oogipakend</w:t>
      </w:r>
      <w:r w:rsidRPr="00C02A18">
        <w:rPr>
          <w:rFonts w:ascii="Times New Roman" w:hAnsi="Times New Roman"/>
          <w:sz w:val="24"/>
          <w:szCs w:val="24"/>
        </w:rPr>
        <w:t>id</w:t>
      </w:r>
      <w:r w:rsidR="006A241E" w:rsidRPr="00C02A18">
        <w:rPr>
          <w:rFonts w:ascii="Times New Roman" w:hAnsi="Times New Roman"/>
          <w:sz w:val="24"/>
          <w:szCs w:val="24"/>
        </w:rPr>
        <w:t xml:space="preserve">, mis </w:t>
      </w:r>
      <w:r w:rsidR="00660CFD" w:rsidRPr="00C02A18">
        <w:rPr>
          <w:rFonts w:ascii="Times New Roman" w:hAnsi="Times New Roman"/>
          <w:sz w:val="24"/>
          <w:szCs w:val="24"/>
        </w:rPr>
        <w:t>e</w:t>
      </w:r>
      <w:r w:rsidR="006A241E" w:rsidRPr="00C02A18">
        <w:rPr>
          <w:rFonts w:ascii="Times New Roman" w:hAnsi="Times New Roman"/>
          <w:sz w:val="24"/>
          <w:szCs w:val="24"/>
        </w:rPr>
        <w:t>i kuulu tagatisraha süsteemi maksustatakse iga ühik kindla maksuga</w:t>
      </w:r>
      <w:r w:rsidR="00660CFD" w:rsidRPr="00C02A18">
        <w:rPr>
          <w:rFonts w:ascii="Times New Roman" w:hAnsi="Times New Roman"/>
          <w:sz w:val="24"/>
          <w:szCs w:val="24"/>
        </w:rPr>
        <w:t xml:space="preserve">, </w:t>
      </w:r>
      <w:r w:rsidR="006A241E" w:rsidRPr="00C02A18">
        <w:rPr>
          <w:rFonts w:ascii="Times New Roman" w:hAnsi="Times New Roman"/>
          <w:sz w:val="24"/>
          <w:szCs w:val="24"/>
        </w:rPr>
        <w:t xml:space="preserve">kusjuures maksumäär </w:t>
      </w:r>
      <w:r w:rsidR="00660CFD" w:rsidRPr="00C02A18">
        <w:rPr>
          <w:rFonts w:ascii="Times New Roman" w:hAnsi="Times New Roman"/>
          <w:sz w:val="24"/>
          <w:szCs w:val="24"/>
        </w:rPr>
        <w:t>s</w:t>
      </w:r>
      <w:r w:rsidR="006A241E" w:rsidRPr="00C02A18">
        <w:rPr>
          <w:rFonts w:ascii="Times New Roman" w:hAnsi="Times New Roman"/>
          <w:sz w:val="24"/>
          <w:szCs w:val="24"/>
        </w:rPr>
        <w:t>õltub pakendi suurusest ja materjalist;</w:t>
      </w:r>
    </w:p>
    <w:p w:rsidR="00660CFD" w:rsidRPr="00C02A18" w:rsidRDefault="006E7D7D" w:rsidP="00E947F0">
      <w:pPr>
        <w:pStyle w:val="Loendilik"/>
        <w:numPr>
          <w:ilvl w:val="0"/>
          <w:numId w:val="17"/>
        </w:numPr>
        <w:spacing w:before="120" w:line="360" w:lineRule="auto"/>
        <w:jc w:val="both"/>
        <w:rPr>
          <w:rFonts w:ascii="Times New Roman" w:hAnsi="Times New Roman"/>
          <w:sz w:val="24"/>
          <w:szCs w:val="24"/>
        </w:rPr>
      </w:pPr>
      <w:r w:rsidRPr="00C02A18">
        <w:rPr>
          <w:rFonts w:ascii="Times New Roman" w:hAnsi="Times New Roman"/>
          <w:sz w:val="24"/>
          <w:szCs w:val="24"/>
        </w:rPr>
        <w:t>t</w:t>
      </w:r>
      <w:r w:rsidR="006A241E" w:rsidRPr="00C02A18">
        <w:rPr>
          <w:rFonts w:ascii="Times New Roman" w:hAnsi="Times New Roman"/>
          <w:sz w:val="24"/>
          <w:szCs w:val="24"/>
        </w:rPr>
        <w:t>eatud kemikaalide ja tarbekaupade puhul sõltub maksumäär kaalust ning muutub vastavalt sellele, millist materjali on kasutatud pakendis</w:t>
      </w:r>
      <w:r w:rsidR="00660CFD" w:rsidRPr="00C02A18">
        <w:rPr>
          <w:rFonts w:ascii="Times New Roman" w:hAnsi="Times New Roman"/>
          <w:sz w:val="24"/>
          <w:szCs w:val="24"/>
        </w:rPr>
        <w:t xml:space="preserve">. </w:t>
      </w:r>
      <w:r w:rsidR="006A241E" w:rsidRPr="00C02A18">
        <w:rPr>
          <w:rFonts w:ascii="Times New Roman" w:hAnsi="Times New Roman"/>
          <w:sz w:val="24"/>
          <w:szCs w:val="24"/>
        </w:rPr>
        <w:t xml:space="preserve">Maksumäär pakkematerjalidele baseerub </w:t>
      </w:r>
      <w:r w:rsidR="00660CFD" w:rsidRPr="00C02A18">
        <w:rPr>
          <w:rFonts w:ascii="Times New Roman" w:hAnsi="Times New Roman"/>
          <w:sz w:val="24"/>
          <w:szCs w:val="24"/>
        </w:rPr>
        <w:t xml:space="preserve"> </w:t>
      </w:r>
      <w:r w:rsidR="006A241E" w:rsidRPr="00C02A18">
        <w:rPr>
          <w:rFonts w:ascii="Times New Roman" w:hAnsi="Times New Roman"/>
          <w:sz w:val="24"/>
          <w:szCs w:val="24"/>
        </w:rPr>
        <w:t xml:space="preserve">konkreetse materjali </w:t>
      </w:r>
      <w:r w:rsidRPr="00C02A18">
        <w:rPr>
          <w:rFonts w:ascii="Times New Roman" w:hAnsi="Times New Roman"/>
          <w:sz w:val="24"/>
          <w:szCs w:val="24"/>
        </w:rPr>
        <w:t xml:space="preserve">elutsükli </w:t>
      </w:r>
      <w:r w:rsidR="00C02A18" w:rsidRPr="00C02A18">
        <w:rPr>
          <w:rFonts w:ascii="Times New Roman" w:hAnsi="Times New Roman"/>
          <w:sz w:val="24"/>
          <w:szCs w:val="24"/>
        </w:rPr>
        <w:t>hinnangule</w:t>
      </w:r>
      <w:r w:rsidRPr="00C02A18">
        <w:rPr>
          <w:rFonts w:ascii="Times New Roman" w:hAnsi="Times New Roman"/>
          <w:sz w:val="24"/>
          <w:szCs w:val="24"/>
        </w:rPr>
        <w:t>;</w:t>
      </w:r>
    </w:p>
    <w:p w:rsidR="00660CFD" w:rsidRPr="00C02A18" w:rsidRDefault="006E7D7D" w:rsidP="00E947F0">
      <w:pPr>
        <w:pStyle w:val="Loendilik"/>
        <w:numPr>
          <w:ilvl w:val="0"/>
          <w:numId w:val="17"/>
        </w:numPr>
        <w:spacing w:before="120" w:line="360" w:lineRule="auto"/>
        <w:jc w:val="both"/>
        <w:rPr>
          <w:rFonts w:ascii="Times New Roman" w:hAnsi="Times New Roman"/>
          <w:sz w:val="24"/>
          <w:szCs w:val="24"/>
        </w:rPr>
      </w:pPr>
      <w:r w:rsidRPr="00C02A18">
        <w:rPr>
          <w:rFonts w:ascii="Times New Roman" w:hAnsi="Times New Roman"/>
          <w:sz w:val="24"/>
          <w:szCs w:val="24"/>
        </w:rPr>
        <w:t xml:space="preserve">maksustatakse samuti </w:t>
      </w:r>
      <w:r w:rsidR="00C02A18" w:rsidRPr="00C02A18">
        <w:rPr>
          <w:rFonts w:ascii="Times New Roman" w:hAnsi="Times New Roman"/>
          <w:sz w:val="24"/>
          <w:szCs w:val="24"/>
        </w:rPr>
        <w:t>mitte-taaskasutatav</w:t>
      </w:r>
      <w:r w:rsidRPr="00C02A18">
        <w:rPr>
          <w:rFonts w:ascii="Times New Roman" w:hAnsi="Times New Roman"/>
          <w:sz w:val="24"/>
          <w:szCs w:val="24"/>
        </w:rPr>
        <w:t xml:space="preserve"> paber, sangadega plastkotid, ühekordselt kasutatavad lauanõud ja joogitopsid ning teatud pakendid </w:t>
      </w:r>
      <w:r w:rsidR="00660CFD" w:rsidRPr="00C02A18">
        <w:rPr>
          <w:rFonts w:ascii="Times New Roman" w:hAnsi="Times New Roman"/>
          <w:sz w:val="24"/>
          <w:szCs w:val="24"/>
        </w:rPr>
        <w:t>PVC</w:t>
      </w:r>
      <w:r w:rsidRPr="00C02A18">
        <w:rPr>
          <w:rFonts w:ascii="Times New Roman" w:hAnsi="Times New Roman"/>
          <w:sz w:val="24"/>
          <w:szCs w:val="24"/>
        </w:rPr>
        <w:t>-kilest</w:t>
      </w:r>
      <w:r w:rsidR="00660CFD" w:rsidRPr="00C02A18">
        <w:rPr>
          <w:rFonts w:ascii="Times New Roman" w:hAnsi="Times New Roman"/>
          <w:sz w:val="24"/>
          <w:szCs w:val="24"/>
        </w:rPr>
        <w:t>.</w:t>
      </w:r>
    </w:p>
    <w:p w:rsidR="006E7D7D" w:rsidRPr="00C02A18" w:rsidRDefault="006E7D7D" w:rsidP="00F47332">
      <w:pPr>
        <w:spacing w:before="120" w:line="360" w:lineRule="auto"/>
        <w:jc w:val="both"/>
        <w:rPr>
          <w:rFonts w:ascii="Times New Roman" w:hAnsi="Times New Roman"/>
          <w:b/>
          <w:sz w:val="24"/>
          <w:szCs w:val="24"/>
        </w:rPr>
      </w:pPr>
      <w:r w:rsidRPr="00C02A18">
        <w:rPr>
          <w:rFonts w:ascii="Times New Roman" w:hAnsi="Times New Roman"/>
          <w:b/>
          <w:sz w:val="24"/>
          <w:szCs w:val="24"/>
        </w:rPr>
        <w:t xml:space="preserve">Tagatisraha </w:t>
      </w:r>
    </w:p>
    <w:p w:rsidR="00660CFD" w:rsidRPr="00C02A18" w:rsidRDefault="00774556" w:rsidP="00F47332">
      <w:pPr>
        <w:spacing w:before="120" w:line="360" w:lineRule="auto"/>
        <w:jc w:val="both"/>
        <w:rPr>
          <w:rFonts w:ascii="Times New Roman" w:hAnsi="Times New Roman"/>
          <w:sz w:val="24"/>
          <w:szCs w:val="24"/>
        </w:rPr>
      </w:pPr>
      <w:r w:rsidRPr="00C02A18">
        <w:rPr>
          <w:rFonts w:ascii="Times New Roman" w:hAnsi="Times New Roman"/>
          <w:sz w:val="24"/>
          <w:szCs w:val="24"/>
        </w:rPr>
        <w:t xml:space="preserve">Tagatisraha süsteem katab </w:t>
      </w:r>
      <w:r w:rsidR="00F63B02" w:rsidRPr="00C02A18">
        <w:rPr>
          <w:rFonts w:ascii="Times New Roman" w:hAnsi="Times New Roman"/>
          <w:sz w:val="24"/>
          <w:szCs w:val="24"/>
        </w:rPr>
        <w:t xml:space="preserve">Taanis müüdavaid </w:t>
      </w:r>
      <w:r w:rsidRPr="00C02A18">
        <w:rPr>
          <w:rFonts w:ascii="Times New Roman" w:hAnsi="Times New Roman"/>
          <w:sz w:val="24"/>
          <w:szCs w:val="24"/>
        </w:rPr>
        <w:t xml:space="preserve">ühekordseid pakendeid ja korduvkasutusega </w:t>
      </w:r>
      <w:r w:rsidR="00C02A18" w:rsidRPr="00C02A18">
        <w:rPr>
          <w:rFonts w:ascii="Times New Roman" w:hAnsi="Times New Roman"/>
          <w:sz w:val="24"/>
          <w:szCs w:val="24"/>
        </w:rPr>
        <w:t>pudelid</w:t>
      </w:r>
      <w:r w:rsidR="00F63B02" w:rsidRPr="00C02A18">
        <w:rPr>
          <w:rFonts w:ascii="Times New Roman" w:hAnsi="Times New Roman"/>
          <w:sz w:val="24"/>
          <w:szCs w:val="24"/>
        </w:rPr>
        <w:t xml:space="preserve">, mis sisaldavad õlut, karastusjooke, energiajooke, mineraalvett, jääteed jmt </w:t>
      </w:r>
      <w:r w:rsidR="00E947F0" w:rsidRPr="00C02A18">
        <w:rPr>
          <w:rFonts w:ascii="Times New Roman" w:hAnsi="Times New Roman"/>
          <w:sz w:val="24"/>
          <w:szCs w:val="24"/>
        </w:rPr>
        <w:t>(</w:t>
      </w:r>
      <w:r w:rsidRPr="00C02A18">
        <w:rPr>
          <w:rFonts w:ascii="Times New Roman" w:hAnsi="Times New Roman"/>
          <w:sz w:val="24"/>
          <w:szCs w:val="24"/>
        </w:rPr>
        <w:t>ent</w:t>
      </w:r>
      <w:r w:rsidR="00F63B02" w:rsidRPr="00C02A18">
        <w:rPr>
          <w:rFonts w:ascii="Times New Roman" w:hAnsi="Times New Roman"/>
          <w:sz w:val="24"/>
          <w:szCs w:val="24"/>
        </w:rPr>
        <w:t xml:space="preserve"> e</w:t>
      </w:r>
      <w:r w:rsidRPr="00C02A18">
        <w:rPr>
          <w:rFonts w:ascii="Times New Roman" w:hAnsi="Times New Roman"/>
          <w:sz w:val="24"/>
          <w:szCs w:val="24"/>
        </w:rPr>
        <w:t>i</w:t>
      </w:r>
      <w:r w:rsidR="00F63B02" w:rsidRPr="00C02A18">
        <w:rPr>
          <w:rFonts w:ascii="Times New Roman" w:hAnsi="Times New Roman"/>
          <w:sz w:val="24"/>
          <w:szCs w:val="24"/>
        </w:rPr>
        <w:t xml:space="preserve"> </w:t>
      </w:r>
      <w:r w:rsidR="00E947F0" w:rsidRPr="00C02A18">
        <w:rPr>
          <w:rFonts w:ascii="Times New Roman" w:hAnsi="Times New Roman"/>
          <w:sz w:val="24"/>
          <w:szCs w:val="24"/>
        </w:rPr>
        <w:t xml:space="preserve">ole </w:t>
      </w:r>
      <w:r w:rsidR="00F63B02" w:rsidRPr="00C02A18">
        <w:rPr>
          <w:rFonts w:ascii="Times New Roman" w:hAnsi="Times New Roman"/>
          <w:sz w:val="24"/>
          <w:szCs w:val="24"/>
        </w:rPr>
        <w:lastRenderedPageBreak/>
        <w:t>kaasa</w:t>
      </w:r>
      <w:r w:rsidR="00E947F0" w:rsidRPr="00C02A18">
        <w:rPr>
          <w:rFonts w:ascii="Times New Roman" w:hAnsi="Times New Roman"/>
          <w:sz w:val="24"/>
          <w:szCs w:val="24"/>
        </w:rPr>
        <w:t>tud</w:t>
      </w:r>
      <w:r w:rsidR="00F63B02" w:rsidRPr="00C02A18">
        <w:rPr>
          <w:rFonts w:ascii="Times New Roman" w:hAnsi="Times New Roman"/>
          <w:sz w:val="24"/>
          <w:szCs w:val="24"/>
        </w:rPr>
        <w:t xml:space="preserve"> mahlad, kakao, vein j</w:t>
      </w:r>
      <w:r w:rsidR="00E947F0" w:rsidRPr="00C02A18">
        <w:rPr>
          <w:rFonts w:ascii="Times New Roman" w:hAnsi="Times New Roman"/>
          <w:sz w:val="24"/>
          <w:szCs w:val="24"/>
        </w:rPr>
        <w:t>m</w:t>
      </w:r>
      <w:r w:rsidR="00F63B02" w:rsidRPr="00C02A18">
        <w:rPr>
          <w:rFonts w:ascii="Times New Roman" w:hAnsi="Times New Roman"/>
          <w:sz w:val="24"/>
          <w:szCs w:val="24"/>
        </w:rPr>
        <w:t xml:space="preserve"> alkohol</w:t>
      </w:r>
      <w:r w:rsidR="00E947F0" w:rsidRPr="00C02A18">
        <w:rPr>
          <w:rFonts w:ascii="Times New Roman" w:hAnsi="Times New Roman"/>
          <w:sz w:val="24"/>
          <w:szCs w:val="24"/>
        </w:rPr>
        <w:t>)</w:t>
      </w:r>
      <w:r w:rsidRPr="00C02A18">
        <w:rPr>
          <w:rFonts w:ascii="Times New Roman" w:hAnsi="Times New Roman"/>
          <w:sz w:val="24"/>
          <w:szCs w:val="24"/>
        </w:rPr>
        <w:t>. Viimane korralduslik muudatus toimus selle skeemi raames s</w:t>
      </w:r>
      <w:r w:rsidR="00660CFD" w:rsidRPr="00C02A18">
        <w:rPr>
          <w:rFonts w:ascii="Times New Roman" w:hAnsi="Times New Roman"/>
          <w:sz w:val="24"/>
          <w:szCs w:val="24"/>
        </w:rPr>
        <w:t>eptembr</w:t>
      </w:r>
      <w:r w:rsidRPr="00C02A18">
        <w:rPr>
          <w:rFonts w:ascii="Times New Roman" w:hAnsi="Times New Roman"/>
          <w:sz w:val="24"/>
          <w:szCs w:val="24"/>
        </w:rPr>
        <w:t>is</w:t>
      </w:r>
      <w:r w:rsidR="00660CFD" w:rsidRPr="00C02A18">
        <w:rPr>
          <w:rFonts w:ascii="Times New Roman" w:hAnsi="Times New Roman"/>
          <w:sz w:val="24"/>
          <w:szCs w:val="24"/>
        </w:rPr>
        <w:t xml:space="preserve"> 2008</w:t>
      </w:r>
      <w:r w:rsidRPr="00C02A18">
        <w:rPr>
          <w:rFonts w:ascii="Times New Roman" w:hAnsi="Times New Roman"/>
          <w:sz w:val="24"/>
          <w:szCs w:val="24"/>
        </w:rPr>
        <w:t>.a</w:t>
      </w:r>
      <w:r w:rsidR="00E947F0" w:rsidRPr="00C02A18">
        <w:rPr>
          <w:rFonts w:ascii="Times New Roman" w:hAnsi="Times New Roman"/>
          <w:sz w:val="24"/>
          <w:szCs w:val="24"/>
        </w:rPr>
        <w:t>astal</w:t>
      </w:r>
      <w:r w:rsidRPr="00C02A18">
        <w:rPr>
          <w:rFonts w:ascii="Times New Roman" w:hAnsi="Times New Roman"/>
          <w:sz w:val="24"/>
          <w:szCs w:val="24"/>
        </w:rPr>
        <w:t>, mil riigi keskkonnaamet andis</w:t>
      </w:r>
      <w:r w:rsidR="00660CFD" w:rsidRPr="00C02A18">
        <w:rPr>
          <w:rFonts w:ascii="Times New Roman" w:hAnsi="Times New Roman"/>
          <w:sz w:val="24"/>
          <w:szCs w:val="24"/>
        </w:rPr>
        <w:t xml:space="preserve"> </w:t>
      </w:r>
      <w:r w:rsidR="00660CFD" w:rsidRPr="00C02A18">
        <w:rPr>
          <w:rFonts w:ascii="Times New Roman" w:hAnsi="Times New Roman"/>
          <w:b/>
          <w:bCs/>
          <w:sz w:val="24"/>
          <w:szCs w:val="24"/>
        </w:rPr>
        <w:t>Dansk Retursystem</w:t>
      </w:r>
      <w:r w:rsidRPr="00C02A18">
        <w:rPr>
          <w:rFonts w:ascii="Times New Roman" w:hAnsi="Times New Roman"/>
          <w:b/>
          <w:bCs/>
          <w:sz w:val="24"/>
          <w:szCs w:val="24"/>
        </w:rPr>
        <w:t>’</w:t>
      </w:r>
      <w:r w:rsidR="00660CFD" w:rsidRPr="00C02A18">
        <w:rPr>
          <w:rFonts w:ascii="Times New Roman" w:hAnsi="Times New Roman"/>
          <w:sz w:val="24"/>
          <w:szCs w:val="24"/>
        </w:rPr>
        <w:t>i</w:t>
      </w:r>
      <w:r w:rsidRPr="00C02A18">
        <w:rPr>
          <w:rFonts w:ascii="Times New Roman" w:hAnsi="Times New Roman"/>
          <w:sz w:val="24"/>
          <w:szCs w:val="24"/>
        </w:rPr>
        <w:t>le</w:t>
      </w:r>
      <w:r w:rsidR="00660CFD" w:rsidRPr="00C02A18">
        <w:rPr>
          <w:rFonts w:ascii="Times New Roman" w:hAnsi="Times New Roman"/>
          <w:sz w:val="24"/>
          <w:szCs w:val="24"/>
        </w:rPr>
        <w:t xml:space="preserve"> </w:t>
      </w:r>
      <w:r w:rsidRPr="00C02A18">
        <w:rPr>
          <w:rFonts w:ascii="Times New Roman" w:hAnsi="Times New Roman"/>
          <w:sz w:val="24"/>
          <w:szCs w:val="24"/>
        </w:rPr>
        <w:t>ainuõ</w:t>
      </w:r>
      <w:r w:rsidR="00660CFD" w:rsidRPr="00C02A18">
        <w:rPr>
          <w:rFonts w:ascii="Times New Roman" w:hAnsi="Times New Roman"/>
          <w:sz w:val="24"/>
          <w:szCs w:val="24"/>
        </w:rPr>
        <w:t>i</w:t>
      </w:r>
      <w:r w:rsidRPr="00C02A18">
        <w:rPr>
          <w:rFonts w:ascii="Times New Roman" w:hAnsi="Times New Roman"/>
          <w:sz w:val="24"/>
          <w:szCs w:val="24"/>
        </w:rPr>
        <w:t>guse kogu tagati</w:t>
      </w:r>
      <w:r w:rsidR="00660CFD" w:rsidRPr="00C02A18">
        <w:rPr>
          <w:rFonts w:ascii="Times New Roman" w:hAnsi="Times New Roman"/>
          <w:sz w:val="24"/>
          <w:szCs w:val="24"/>
        </w:rPr>
        <w:t>s</w:t>
      </w:r>
      <w:r w:rsidRPr="00C02A18">
        <w:rPr>
          <w:rFonts w:ascii="Times New Roman" w:hAnsi="Times New Roman"/>
          <w:sz w:val="24"/>
          <w:szCs w:val="24"/>
        </w:rPr>
        <w:t>raha süsteemi</w:t>
      </w:r>
      <w:r w:rsidR="00660CFD" w:rsidRPr="00C02A18">
        <w:rPr>
          <w:rFonts w:ascii="Times New Roman" w:hAnsi="Times New Roman"/>
          <w:sz w:val="24"/>
          <w:szCs w:val="24"/>
        </w:rPr>
        <w:t xml:space="preserve"> </w:t>
      </w:r>
      <w:r w:rsidRPr="00C02A18">
        <w:rPr>
          <w:rFonts w:ascii="Times New Roman" w:hAnsi="Times New Roman"/>
          <w:sz w:val="24"/>
          <w:szCs w:val="24"/>
        </w:rPr>
        <w:t>opereerimiseks</w:t>
      </w:r>
      <w:r w:rsidRPr="00C02A18">
        <w:rPr>
          <w:rFonts w:ascii="Times New Roman" w:hAnsi="Times New Roman"/>
          <w:b/>
          <w:bCs/>
          <w:sz w:val="24"/>
          <w:szCs w:val="24"/>
        </w:rPr>
        <w:t>.</w:t>
      </w:r>
      <w:r w:rsidR="00660CFD" w:rsidRPr="00C02A18">
        <w:rPr>
          <w:rFonts w:ascii="Times New Roman" w:hAnsi="Times New Roman"/>
          <w:sz w:val="24"/>
          <w:szCs w:val="24"/>
        </w:rPr>
        <w:t xml:space="preserve"> </w:t>
      </w:r>
      <w:r w:rsidR="00E947F0" w:rsidRPr="00C02A18">
        <w:rPr>
          <w:rFonts w:ascii="Times New Roman" w:hAnsi="Times New Roman"/>
          <w:sz w:val="24"/>
          <w:szCs w:val="24"/>
        </w:rPr>
        <w:t>Samas on j</w:t>
      </w:r>
      <w:r w:rsidRPr="00C02A18">
        <w:rPr>
          <w:rFonts w:ascii="Times New Roman" w:hAnsi="Times New Roman"/>
          <w:sz w:val="24"/>
          <w:szCs w:val="24"/>
        </w:rPr>
        <w:t xml:space="preserve">oogipurkide tagatisraha süsteem </w:t>
      </w:r>
      <w:r w:rsidR="00E947F0" w:rsidRPr="00C02A18">
        <w:rPr>
          <w:rFonts w:ascii="Times New Roman" w:hAnsi="Times New Roman"/>
          <w:sz w:val="24"/>
          <w:szCs w:val="24"/>
        </w:rPr>
        <w:t>toiminud</w:t>
      </w:r>
      <w:r w:rsidRPr="00C02A18">
        <w:rPr>
          <w:rFonts w:ascii="Times New Roman" w:hAnsi="Times New Roman"/>
          <w:sz w:val="24"/>
          <w:szCs w:val="24"/>
        </w:rPr>
        <w:t xml:space="preserve"> Taanis alates </w:t>
      </w:r>
      <w:r w:rsidR="00660CFD" w:rsidRPr="00C02A18">
        <w:rPr>
          <w:rFonts w:ascii="Times New Roman" w:hAnsi="Times New Roman"/>
          <w:sz w:val="24"/>
          <w:szCs w:val="24"/>
        </w:rPr>
        <w:t>1984.</w:t>
      </w:r>
      <w:r w:rsidRPr="00C02A18">
        <w:rPr>
          <w:rFonts w:ascii="Times New Roman" w:hAnsi="Times New Roman"/>
          <w:sz w:val="24"/>
          <w:szCs w:val="24"/>
        </w:rPr>
        <w:t>aastast, kusjuures:</w:t>
      </w:r>
      <w:r w:rsidR="00660CFD" w:rsidRPr="00C02A18">
        <w:rPr>
          <w:rFonts w:ascii="Times New Roman" w:hAnsi="Times New Roman"/>
          <w:sz w:val="24"/>
          <w:szCs w:val="24"/>
        </w:rPr>
        <w:t xml:space="preserve"> </w:t>
      </w:r>
      <w:r w:rsidRPr="00C02A18">
        <w:rPr>
          <w:rStyle w:val="Tugev"/>
          <w:rFonts w:ascii="Times New Roman" w:hAnsi="Times New Roman"/>
          <w:b w:val="0"/>
          <w:sz w:val="24"/>
          <w:szCs w:val="24"/>
        </w:rPr>
        <w:t xml:space="preserve">kuni </w:t>
      </w:r>
      <w:r w:rsidR="00660CFD" w:rsidRPr="00C02A18">
        <w:rPr>
          <w:rStyle w:val="Tugev"/>
          <w:rFonts w:ascii="Times New Roman" w:hAnsi="Times New Roman"/>
          <w:b w:val="0"/>
          <w:sz w:val="24"/>
          <w:szCs w:val="24"/>
        </w:rPr>
        <w:t>2002</w:t>
      </w:r>
      <w:r w:rsidRPr="00C02A18">
        <w:rPr>
          <w:rStyle w:val="Tugev"/>
          <w:rFonts w:ascii="Times New Roman" w:hAnsi="Times New Roman"/>
          <w:b w:val="0"/>
          <w:sz w:val="24"/>
          <w:szCs w:val="24"/>
        </w:rPr>
        <w:t>. aastani</w:t>
      </w:r>
      <w:r w:rsidR="00660CFD" w:rsidRPr="00C02A18">
        <w:rPr>
          <w:rFonts w:ascii="Times New Roman" w:hAnsi="Times New Roman"/>
          <w:sz w:val="24"/>
          <w:szCs w:val="24"/>
        </w:rPr>
        <w:t xml:space="preserve"> </w:t>
      </w:r>
      <w:r w:rsidRPr="00C02A18">
        <w:rPr>
          <w:rFonts w:ascii="Times New Roman" w:hAnsi="Times New Roman"/>
          <w:sz w:val="24"/>
          <w:szCs w:val="24"/>
        </w:rPr>
        <w:t>ka</w:t>
      </w:r>
      <w:r w:rsidR="00660CFD" w:rsidRPr="00C02A18">
        <w:rPr>
          <w:rFonts w:ascii="Times New Roman" w:hAnsi="Times New Roman"/>
          <w:sz w:val="24"/>
          <w:szCs w:val="24"/>
        </w:rPr>
        <w:t>t</w:t>
      </w:r>
      <w:r w:rsidRPr="00C02A18">
        <w:rPr>
          <w:rFonts w:ascii="Times New Roman" w:hAnsi="Times New Roman"/>
          <w:sz w:val="24"/>
          <w:szCs w:val="24"/>
        </w:rPr>
        <w:t>tis vai</w:t>
      </w:r>
      <w:r w:rsidR="00660CFD" w:rsidRPr="00C02A18">
        <w:rPr>
          <w:rFonts w:ascii="Times New Roman" w:hAnsi="Times New Roman"/>
          <w:sz w:val="24"/>
          <w:szCs w:val="24"/>
        </w:rPr>
        <w:t xml:space="preserve">d </w:t>
      </w:r>
      <w:r w:rsidRPr="00C02A18">
        <w:rPr>
          <w:rFonts w:ascii="Times New Roman" w:hAnsi="Times New Roman"/>
          <w:sz w:val="24"/>
          <w:szCs w:val="24"/>
        </w:rPr>
        <w:t>taastäidetavate joogipakendite segmenti (sj eesmärgiks oli piirata jäätmete tekkimist pakendite taaskasutamise teel)</w:t>
      </w:r>
      <w:r w:rsidR="00E947F0" w:rsidRPr="00C02A18">
        <w:rPr>
          <w:rFonts w:ascii="Times New Roman" w:hAnsi="Times New Roman"/>
          <w:sz w:val="24"/>
          <w:szCs w:val="24"/>
        </w:rPr>
        <w:t xml:space="preserve">; </w:t>
      </w:r>
      <w:r w:rsidR="00660CFD" w:rsidRPr="00C02A18">
        <w:rPr>
          <w:rStyle w:val="Tugev"/>
          <w:rFonts w:ascii="Times New Roman" w:hAnsi="Times New Roman"/>
          <w:b w:val="0"/>
          <w:sz w:val="24"/>
          <w:szCs w:val="24"/>
        </w:rPr>
        <w:t>2002</w:t>
      </w:r>
      <w:r w:rsidRPr="00C02A18">
        <w:rPr>
          <w:rStyle w:val="Tugev"/>
          <w:rFonts w:ascii="Times New Roman" w:hAnsi="Times New Roman"/>
          <w:b w:val="0"/>
          <w:sz w:val="24"/>
          <w:szCs w:val="24"/>
        </w:rPr>
        <w:t>.a</w:t>
      </w:r>
      <w:r w:rsidR="00E947F0" w:rsidRPr="00C02A18">
        <w:rPr>
          <w:rStyle w:val="Tugev"/>
          <w:rFonts w:ascii="Times New Roman" w:hAnsi="Times New Roman"/>
          <w:b w:val="0"/>
          <w:sz w:val="24"/>
          <w:szCs w:val="24"/>
        </w:rPr>
        <w:t>astal</w:t>
      </w:r>
      <w:r w:rsidRPr="00C02A18">
        <w:rPr>
          <w:rStyle w:val="Tugev"/>
          <w:rFonts w:ascii="Times New Roman" w:hAnsi="Times New Roman"/>
          <w:b w:val="0"/>
          <w:sz w:val="24"/>
          <w:szCs w:val="24"/>
        </w:rPr>
        <w:t xml:space="preserve"> laiendati tagatisraha </w:t>
      </w:r>
      <w:r w:rsidR="00E947F0" w:rsidRPr="00C02A18">
        <w:rPr>
          <w:rStyle w:val="Tugev"/>
          <w:rFonts w:ascii="Times New Roman" w:hAnsi="Times New Roman"/>
          <w:b w:val="0"/>
          <w:sz w:val="24"/>
          <w:szCs w:val="24"/>
        </w:rPr>
        <w:t>s</w:t>
      </w:r>
      <w:r w:rsidRPr="00C02A18">
        <w:rPr>
          <w:rFonts w:ascii="Times New Roman" w:hAnsi="Times New Roman"/>
          <w:sz w:val="24"/>
          <w:szCs w:val="24"/>
        </w:rPr>
        <w:t>ü</w:t>
      </w:r>
      <w:r w:rsidR="00660CFD" w:rsidRPr="00C02A18">
        <w:rPr>
          <w:rFonts w:ascii="Times New Roman" w:hAnsi="Times New Roman"/>
          <w:sz w:val="24"/>
          <w:szCs w:val="24"/>
        </w:rPr>
        <w:t>st</w:t>
      </w:r>
      <w:r w:rsidRPr="00C02A18">
        <w:rPr>
          <w:rFonts w:ascii="Times New Roman" w:hAnsi="Times New Roman"/>
          <w:sz w:val="24"/>
          <w:szCs w:val="24"/>
        </w:rPr>
        <w:t>e</w:t>
      </w:r>
      <w:r w:rsidR="00660CFD" w:rsidRPr="00C02A18">
        <w:rPr>
          <w:rFonts w:ascii="Times New Roman" w:hAnsi="Times New Roman"/>
          <w:sz w:val="24"/>
          <w:szCs w:val="24"/>
        </w:rPr>
        <w:t>em</w:t>
      </w:r>
      <w:r w:rsidRPr="00C02A18">
        <w:rPr>
          <w:rFonts w:ascii="Times New Roman" w:hAnsi="Times New Roman"/>
          <w:sz w:val="24"/>
          <w:szCs w:val="24"/>
        </w:rPr>
        <w:t xml:space="preserve"> ühekordsete, taaskasutatavate ja käideldava (nt metallist purkide) pakenditele</w:t>
      </w:r>
      <w:r w:rsidR="00E947F0" w:rsidRPr="00C02A18">
        <w:rPr>
          <w:rFonts w:ascii="Times New Roman" w:hAnsi="Times New Roman"/>
          <w:sz w:val="24"/>
          <w:szCs w:val="24"/>
        </w:rPr>
        <w:t xml:space="preserve">; </w:t>
      </w:r>
      <w:r w:rsidR="00660CFD" w:rsidRPr="00C02A18">
        <w:rPr>
          <w:rStyle w:val="Tugev"/>
          <w:rFonts w:ascii="Times New Roman" w:hAnsi="Times New Roman"/>
          <w:b w:val="0"/>
          <w:sz w:val="24"/>
          <w:szCs w:val="24"/>
        </w:rPr>
        <w:t>2005</w:t>
      </w:r>
      <w:r w:rsidRPr="00C02A18">
        <w:rPr>
          <w:rStyle w:val="Tugev"/>
          <w:rFonts w:ascii="Times New Roman" w:hAnsi="Times New Roman"/>
          <w:b w:val="0"/>
          <w:sz w:val="24"/>
          <w:szCs w:val="24"/>
        </w:rPr>
        <w:t>.a</w:t>
      </w:r>
      <w:r w:rsidR="00E947F0" w:rsidRPr="00C02A18">
        <w:rPr>
          <w:rStyle w:val="Tugev"/>
          <w:rFonts w:ascii="Times New Roman" w:hAnsi="Times New Roman"/>
          <w:b w:val="0"/>
          <w:sz w:val="24"/>
          <w:szCs w:val="24"/>
        </w:rPr>
        <w:t>astal</w:t>
      </w:r>
      <w:r w:rsidR="00660CFD" w:rsidRPr="00C02A18">
        <w:rPr>
          <w:rFonts w:ascii="Times New Roman" w:hAnsi="Times New Roman"/>
          <w:sz w:val="24"/>
          <w:szCs w:val="24"/>
        </w:rPr>
        <w:t xml:space="preserve"> </w:t>
      </w:r>
      <w:r w:rsidRPr="00C02A18">
        <w:rPr>
          <w:rFonts w:ascii="Times New Roman" w:hAnsi="Times New Roman"/>
          <w:sz w:val="24"/>
          <w:szCs w:val="24"/>
        </w:rPr>
        <w:t>kaasa</w:t>
      </w:r>
      <w:r w:rsidR="00E947F0" w:rsidRPr="00C02A18">
        <w:rPr>
          <w:rFonts w:ascii="Times New Roman" w:hAnsi="Times New Roman"/>
          <w:sz w:val="24"/>
          <w:szCs w:val="24"/>
        </w:rPr>
        <w:t>ti skeemi</w:t>
      </w:r>
      <w:r w:rsidRPr="00C02A18">
        <w:rPr>
          <w:rFonts w:ascii="Times New Roman" w:hAnsi="Times New Roman"/>
          <w:sz w:val="24"/>
          <w:szCs w:val="24"/>
        </w:rPr>
        <w:t xml:space="preserve"> </w:t>
      </w:r>
      <w:r w:rsidRPr="00C02A18">
        <w:rPr>
          <w:rFonts w:ascii="Times New Roman" w:hAnsi="Times New Roman"/>
          <w:bCs/>
          <w:sz w:val="24"/>
          <w:szCs w:val="24"/>
        </w:rPr>
        <w:t xml:space="preserve">nn </w:t>
      </w:r>
      <w:r w:rsidR="00660CFD" w:rsidRPr="00C02A18">
        <w:rPr>
          <w:rFonts w:ascii="Times New Roman" w:hAnsi="Times New Roman"/>
          <w:bCs/>
          <w:i/>
          <w:sz w:val="24"/>
          <w:szCs w:val="24"/>
        </w:rPr>
        <w:t>ready-to-drink</w:t>
      </w:r>
      <w:r w:rsidRPr="00C02A18">
        <w:rPr>
          <w:rFonts w:ascii="Times New Roman" w:hAnsi="Times New Roman"/>
          <w:bCs/>
          <w:sz w:val="24"/>
          <w:szCs w:val="24"/>
        </w:rPr>
        <w:t xml:space="preserve"> joo</w:t>
      </w:r>
      <w:r w:rsidR="00F63B02" w:rsidRPr="00C02A18">
        <w:rPr>
          <w:rFonts w:ascii="Times New Roman" w:hAnsi="Times New Roman"/>
          <w:bCs/>
          <w:sz w:val="24"/>
          <w:szCs w:val="24"/>
        </w:rPr>
        <w:t>g</w:t>
      </w:r>
      <w:r w:rsidRPr="00C02A18">
        <w:rPr>
          <w:rFonts w:ascii="Times New Roman" w:hAnsi="Times New Roman"/>
          <w:bCs/>
          <w:sz w:val="24"/>
          <w:szCs w:val="24"/>
        </w:rPr>
        <w:t xml:space="preserve">id (nagu </w:t>
      </w:r>
      <w:r w:rsidR="00660CFD" w:rsidRPr="00C02A18">
        <w:rPr>
          <w:rFonts w:ascii="Times New Roman" w:hAnsi="Times New Roman"/>
          <w:sz w:val="24"/>
          <w:szCs w:val="24"/>
        </w:rPr>
        <w:t>energ</w:t>
      </w:r>
      <w:r w:rsidR="00F63B02" w:rsidRPr="00C02A18">
        <w:rPr>
          <w:rFonts w:ascii="Times New Roman" w:hAnsi="Times New Roman"/>
          <w:sz w:val="24"/>
          <w:szCs w:val="24"/>
        </w:rPr>
        <w:t>iajoogid, sii</w:t>
      </w:r>
      <w:r w:rsidR="00660CFD" w:rsidRPr="00C02A18">
        <w:rPr>
          <w:rFonts w:ascii="Times New Roman" w:hAnsi="Times New Roman"/>
          <w:sz w:val="24"/>
          <w:szCs w:val="24"/>
        </w:rPr>
        <w:t>d</w:t>
      </w:r>
      <w:r w:rsidR="00F63B02" w:rsidRPr="00C02A18">
        <w:rPr>
          <w:rFonts w:ascii="Times New Roman" w:hAnsi="Times New Roman"/>
          <w:sz w:val="24"/>
          <w:szCs w:val="24"/>
        </w:rPr>
        <w:t>er</w:t>
      </w:r>
      <w:r w:rsidR="00660CFD" w:rsidRPr="00C02A18">
        <w:rPr>
          <w:rFonts w:ascii="Times New Roman" w:hAnsi="Times New Roman"/>
          <w:sz w:val="24"/>
          <w:szCs w:val="24"/>
        </w:rPr>
        <w:t xml:space="preserve"> </w:t>
      </w:r>
      <w:r w:rsidR="00F63B02" w:rsidRPr="00C02A18">
        <w:rPr>
          <w:rFonts w:ascii="Times New Roman" w:hAnsi="Times New Roman"/>
          <w:sz w:val="24"/>
          <w:szCs w:val="24"/>
        </w:rPr>
        <w:t>jmt)</w:t>
      </w:r>
      <w:r w:rsidR="00E947F0" w:rsidRPr="00C02A18">
        <w:rPr>
          <w:rFonts w:ascii="Times New Roman" w:hAnsi="Times New Roman"/>
          <w:sz w:val="24"/>
          <w:szCs w:val="24"/>
        </w:rPr>
        <w:t xml:space="preserve"> ja </w:t>
      </w:r>
      <w:r w:rsidR="00660CFD" w:rsidRPr="00C02A18">
        <w:rPr>
          <w:rStyle w:val="Tugev"/>
          <w:rFonts w:ascii="Times New Roman" w:hAnsi="Times New Roman"/>
          <w:b w:val="0"/>
          <w:sz w:val="24"/>
          <w:szCs w:val="24"/>
        </w:rPr>
        <w:t>2008</w:t>
      </w:r>
      <w:r w:rsidR="00F63B02" w:rsidRPr="00C02A18">
        <w:rPr>
          <w:rFonts w:ascii="Times New Roman" w:hAnsi="Times New Roman"/>
          <w:sz w:val="24"/>
          <w:szCs w:val="24"/>
        </w:rPr>
        <w:t>. aastast ka</w:t>
      </w:r>
      <w:r w:rsidR="00660CFD" w:rsidRPr="00C02A18">
        <w:rPr>
          <w:rFonts w:ascii="Times New Roman" w:hAnsi="Times New Roman"/>
          <w:sz w:val="24"/>
          <w:szCs w:val="24"/>
        </w:rPr>
        <w:t>t</w:t>
      </w:r>
      <w:r w:rsidR="00F63B02" w:rsidRPr="00C02A18">
        <w:rPr>
          <w:rFonts w:ascii="Times New Roman" w:hAnsi="Times New Roman"/>
          <w:sz w:val="24"/>
          <w:szCs w:val="24"/>
        </w:rPr>
        <w:t xml:space="preserve">ab tagatisraha süsteem </w:t>
      </w:r>
      <w:r w:rsidR="00E947F0" w:rsidRPr="00C02A18">
        <w:rPr>
          <w:rFonts w:ascii="Times New Roman" w:hAnsi="Times New Roman"/>
          <w:sz w:val="24"/>
          <w:szCs w:val="24"/>
        </w:rPr>
        <w:t xml:space="preserve">kõigele lisaks </w:t>
      </w:r>
      <w:r w:rsidR="00F63B02" w:rsidRPr="00C02A18">
        <w:rPr>
          <w:rFonts w:ascii="Times New Roman" w:hAnsi="Times New Roman"/>
          <w:sz w:val="24"/>
          <w:szCs w:val="24"/>
        </w:rPr>
        <w:t>ka mineraalve</w:t>
      </w:r>
      <w:r w:rsidR="00E947F0" w:rsidRPr="00C02A18">
        <w:rPr>
          <w:rFonts w:ascii="Times New Roman" w:hAnsi="Times New Roman"/>
          <w:sz w:val="24"/>
          <w:szCs w:val="24"/>
        </w:rPr>
        <w:t>tt sisaldavad</w:t>
      </w:r>
      <w:r w:rsidR="00F63B02" w:rsidRPr="00C02A18">
        <w:rPr>
          <w:rFonts w:ascii="Times New Roman" w:hAnsi="Times New Roman"/>
          <w:sz w:val="24"/>
          <w:szCs w:val="24"/>
        </w:rPr>
        <w:t xml:space="preserve"> pudelid</w:t>
      </w:r>
      <w:r w:rsidR="00660CFD" w:rsidRPr="00C02A18">
        <w:rPr>
          <w:rFonts w:ascii="Times New Roman" w:hAnsi="Times New Roman"/>
          <w:sz w:val="24"/>
          <w:szCs w:val="24"/>
        </w:rPr>
        <w:t>.</w:t>
      </w:r>
    </w:p>
    <w:p w:rsidR="00287C96" w:rsidRPr="00C02A18" w:rsidRDefault="00E947F0" w:rsidP="00F47332">
      <w:pPr>
        <w:spacing w:before="120" w:line="360" w:lineRule="auto"/>
        <w:jc w:val="both"/>
        <w:rPr>
          <w:rFonts w:ascii="Times New Roman" w:hAnsi="Times New Roman"/>
          <w:sz w:val="24"/>
          <w:szCs w:val="24"/>
        </w:rPr>
      </w:pPr>
      <w:r w:rsidRPr="00C02A18">
        <w:rPr>
          <w:rFonts w:ascii="Times New Roman" w:hAnsi="Times New Roman"/>
          <w:sz w:val="24"/>
          <w:szCs w:val="24"/>
        </w:rPr>
        <w:t>K</w:t>
      </w:r>
      <w:r w:rsidR="00F63B02" w:rsidRPr="00C02A18">
        <w:rPr>
          <w:rFonts w:ascii="Times New Roman" w:hAnsi="Times New Roman"/>
          <w:sz w:val="24"/>
          <w:szCs w:val="24"/>
        </w:rPr>
        <w:t>aupade sissevedajad j</w:t>
      </w:r>
      <w:r w:rsidR="00660CFD" w:rsidRPr="00C02A18">
        <w:rPr>
          <w:rFonts w:ascii="Times New Roman" w:hAnsi="Times New Roman"/>
          <w:sz w:val="24"/>
          <w:szCs w:val="24"/>
        </w:rPr>
        <w:t xml:space="preserve">a </w:t>
      </w:r>
      <w:r w:rsidR="00F63B02" w:rsidRPr="00C02A18">
        <w:rPr>
          <w:rFonts w:ascii="Times New Roman" w:hAnsi="Times New Roman"/>
          <w:sz w:val="24"/>
          <w:szCs w:val="24"/>
        </w:rPr>
        <w:t>t</w:t>
      </w:r>
      <w:r w:rsidR="00660CFD" w:rsidRPr="00C02A18">
        <w:rPr>
          <w:rFonts w:ascii="Times New Roman" w:hAnsi="Times New Roman"/>
          <w:sz w:val="24"/>
          <w:szCs w:val="24"/>
        </w:rPr>
        <w:t>o</w:t>
      </w:r>
      <w:r w:rsidR="00F63B02" w:rsidRPr="00C02A18">
        <w:rPr>
          <w:rFonts w:ascii="Times New Roman" w:hAnsi="Times New Roman"/>
          <w:sz w:val="24"/>
          <w:szCs w:val="24"/>
        </w:rPr>
        <w:t xml:space="preserve">otjad, kes soovivad turustada jooke, mis on hõlmatud tagatisraha ja taaskasutuse süsteemis, peavad olema </w:t>
      </w:r>
      <w:r w:rsidR="00660CFD" w:rsidRPr="00C02A18">
        <w:rPr>
          <w:rFonts w:ascii="Times New Roman" w:hAnsi="Times New Roman"/>
          <w:sz w:val="24"/>
          <w:szCs w:val="24"/>
        </w:rPr>
        <w:t>registre</w:t>
      </w:r>
      <w:r w:rsidR="00F63B02" w:rsidRPr="00C02A18">
        <w:rPr>
          <w:rFonts w:ascii="Times New Roman" w:hAnsi="Times New Roman"/>
          <w:sz w:val="24"/>
          <w:szCs w:val="24"/>
        </w:rPr>
        <w:t>eritu</w:t>
      </w:r>
      <w:r w:rsidR="00660CFD" w:rsidRPr="00C02A18">
        <w:rPr>
          <w:rFonts w:ascii="Times New Roman" w:hAnsi="Times New Roman"/>
          <w:sz w:val="24"/>
          <w:szCs w:val="24"/>
        </w:rPr>
        <w:t>d Dansk Retursystem</w:t>
      </w:r>
      <w:r w:rsidR="00F63B02" w:rsidRPr="00C02A18">
        <w:rPr>
          <w:rFonts w:ascii="Times New Roman" w:hAnsi="Times New Roman"/>
          <w:sz w:val="24"/>
          <w:szCs w:val="24"/>
        </w:rPr>
        <w:t>’</w:t>
      </w:r>
      <w:r w:rsidR="00660CFD" w:rsidRPr="00C02A18">
        <w:rPr>
          <w:rFonts w:ascii="Times New Roman" w:hAnsi="Times New Roman"/>
          <w:sz w:val="24"/>
          <w:szCs w:val="24"/>
        </w:rPr>
        <w:t>i</w:t>
      </w:r>
      <w:r w:rsidR="00F63B02" w:rsidRPr="00C02A18">
        <w:rPr>
          <w:rFonts w:ascii="Times New Roman" w:hAnsi="Times New Roman"/>
          <w:sz w:val="24"/>
          <w:szCs w:val="24"/>
        </w:rPr>
        <w:t>s</w:t>
      </w:r>
      <w:r w:rsidR="00660CFD" w:rsidRPr="00C02A18">
        <w:rPr>
          <w:rFonts w:ascii="Times New Roman" w:hAnsi="Times New Roman"/>
          <w:sz w:val="24"/>
          <w:szCs w:val="24"/>
        </w:rPr>
        <w:t xml:space="preserve">. </w:t>
      </w:r>
      <w:r w:rsidR="00F63B02" w:rsidRPr="00C02A18">
        <w:rPr>
          <w:rFonts w:ascii="Times New Roman" w:hAnsi="Times New Roman"/>
          <w:sz w:val="24"/>
          <w:szCs w:val="24"/>
        </w:rPr>
        <w:t>Kõik sarnased firmad, olenemata omandivormist, peavad tasuma vastava lõivu</w:t>
      </w:r>
      <w:r w:rsidR="00660CFD" w:rsidRPr="00C02A18">
        <w:rPr>
          <w:rFonts w:ascii="Times New Roman" w:hAnsi="Times New Roman"/>
          <w:sz w:val="24"/>
          <w:szCs w:val="24"/>
        </w:rPr>
        <w:t xml:space="preserve">. </w:t>
      </w:r>
      <w:r w:rsidR="00F63B02" w:rsidRPr="00C02A18">
        <w:rPr>
          <w:rFonts w:ascii="Times New Roman" w:hAnsi="Times New Roman"/>
          <w:sz w:val="24"/>
          <w:szCs w:val="24"/>
        </w:rPr>
        <w:t xml:space="preserve">Aastane </w:t>
      </w:r>
      <w:r w:rsidR="00660CFD" w:rsidRPr="00C02A18">
        <w:rPr>
          <w:rFonts w:ascii="Times New Roman" w:hAnsi="Times New Roman"/>
          <w:bCs/>
          <w:sz w:val="24"/>
          <w:szCs w:val="24"/>
        </w:rPr>
        <w:t>registr</w:t>
      </w:r>
      <w:r w:rsidR="00F63B02" w:rsidRPr="00C02A18">
        <w:rPr>
          <w:rFonts w:ascii="Times New Roman" w:hAnsi="Times New Roman"/>
          <w:bCs/>
          <w:sz w:val="24"/>
          <w:szCs w:val="24"/>
        </w:rPr>
        <w:t>eer</w:t>
      </w:r>
      <w:r w:rsidR="00660CFD" w:rsidRPr="00C02A18">
        <w:rPr>
          <w:rFonts w:ascii="Times New Roman" w:hAnsi="Times New Roman"/>
          <w:bCs/>
          <w:sz w:val="24"/>
          <w:szCs w:val="24"/>
        </w:rPr>
        <w:t>i</w:t>
      </w:r>
      <w:r w:rsidR="00F63B02" w:rsidRPr="00C02A18">
        <w:rPr>
          <w:rFonts w:ascii="Times New Roman" w:hAnsi="Times New Roman"/>
          <w:bCs/>
          <w:sz w:val="24"/>
          <w:szCs w:val="24"/>
        </w:rPr>
        <w:t>mistasu</w:t>
      </w:r>
      <w:r w:rsidR="00F63B02" w:rsidRPr="00C02A18">
        <w:rPr>
          <w:rFonts w:ascii="Times New Roman" w:hAnsi="Times New Roman"/>
          <w:b/>
          <w:bCs/>
          <w:sz w:val="24"/>
          <w:szCs w:val="24"/>
        </w:rPr>
        <w:t xml:space="preserve"> </w:t>
      </w:r>
      <w:r w:rsidR="00660CFD" w:rsidRPr="00C02A18">
        <w:rPr>
          <w:rFonts w:ascii="Times New Roman" w:hAnsi="Times New Roman"/>
          <w:sz w:val="24"/>
          <w:szCs w:val="24"/>
        </w:rPr>
        <w:t>o</w:t>
      </w:r>
      <w:r w:rsidR="00F63B02" w:rsidRPr="00C02A18">
        <w:rPr>
          <w:rFonts w:ascii="Times New Roman" w:hAnsi="Times New Roman"/>
          <w:sz w:val="24"/>
          <w:szCs w:val="24"/>
        </w:rPr>
        <w:t>n</w:t>
      </w:r>
      <w:r w:rsidR="00660CFD" w:rsidRPr="00C02A18">
        <w:rPr>
          <w:rFonts w:ascii="Times New Roman" w:hAnsi="Times New Roman"/>
          <w:sz w:val="24"/>
          <w:szCs w:val="24"/>
        </w:rPr>
        <w:t xml:space="preserve"> 2000DKK</w:t>
      </w:r>
      <w:r w:rsidR="00F63B02" w:rsidRPr="00C02A18">
        <w:rPr>
          <w:rFonts w:ascii="Times New Roman" w:hAnsi="Times New Roman"/>
          <w:sz w:val="24"/>
          <w:szCs w:val="24"/>
        </w:rPr>
        <w:t xml:space="preserve"> (ca 270€) ning vaid need firmad, mis on registreeritud</w:t>
      </w:r>
      <w:r w:rsidRPr="00C02A18">
        <w:rPr>
          <w:rFonts w:ascii="Times New Roman" w:hAnsi="Times New Roman"/>
          <w:sz w:val="24"/>
          <w:szCs w:val="24"/>
        </w:rPr>
        <w:t>,</w:t>
      </w:r>
      <w:r w:rsidR="00F63B02" w:rsidRPr="00C02A18">
        <w:rPr>
          <w:rFonts w:ascii="Times New Roman" w:hAnsi="Times New Roman"/>
          <w:sz w:val="24"/>
          <w:szCs w:val="24"/>
        </w:rPr>
        <w:t xml:space="preserve"> s</w:t>
      </w:r>
      <w:r w:rsidR="00660CFD" w:rsidRPr="00C02A18">
        <w:rPr>
          <w:rFonts w:ascii="Times New Roman" w:hAnsi="Times New Roman"/>
          <w:sz w:val="24"/>
          <w:szCs w:val="24"/>
        </w:rPr>
        <w:t>a</w:t>
      </w:r>
      <w:r w:rsidR="00F63B02" w:rsidRPr="00C02A18">
        <w:rPr>
          <w:rFonts w:ascii="Times New Roman" w:hAnsi="Times New Roman"/>
          <w:sz w:val="24"/>
          <w:szCs w:val="24"/>
        </w:rPr>
        <w:t>avad</w:t>
      </w:r>
      <w:r w:rsidR="00660CFD" w:rsidRPr="00C02A18">
        <w:rPr>
          <w:rFonts w:ascii="Times New Roman" w:hAnsi="Times New Roman"/>
          <w:sz w:val="24"/>
          <w:szCs w:val="24"/>
        </w:rPr>
        <w:t xml:space="preserve"> </w:t>
      </w:r>
      <w:r w:rsidR="00F63B02" w:rsidRPr="00C02A18">
        <w:rPr>
          <w:rFonts w:ascii="Times New Roman" w:hAnsi="Times New Roman"/>
          <w:sz w:val="24"/>
          <w:szCs w:val="24"/>
        </w:rPr>
        <w:t xml:space="preserve">lisada tagatisraha logo oma </w:t>
      </w:r>
      <w:r w:rsidRPr="00C02A18">
        <w:rPr>
          <w:rFonts w:ascii="Times New Roman" w:hAnsi="Times New Roman"/>
          <w:sz w:val="24"/>
          <w:szCs w:val="24"/>
        </w:rPr>
        <w:t xml:space="preserve">turustatud </w:t>
      </w:r>
      <w:r w:rsidR="00F63B02" w:rsidRPr="00C02A18">
        <w:rPr>
          <w:rFonts w:ascii="Times New Roman" w:hAnsi="Times New Roman"/>
          <w:sz w:val="24"/>
          <w:szCs w:val="24"/>
        </w:rPr>
        <w:t>joogipakenditele</w:t>
      </w:r>
      <w:r w:rsidR="00660CFD" w:rsidRPr="00C02A18">
        <w:rPr>
          <w:rFonts w:ascii="Times New Roman" w:hAnsi="Times New Roman"/>
          <w:sz w:val="24"/>
          <w:szCs w:val="24"/>
        </w:rPr>
        <w:t xml:space="preserve">. </w:t>
      </w:r>
    </w:p>
    <w:p w:rsidR="00287C96" w:rsidRPr="00C02A18" w:rsidRDefault="00287C96" w:rsidP="00F47332">
      <w:pPr>
        <w:spacing w:before="120" w:line="360" w:lineRule="auto"/>
        <w:jc w:val="both"/>
        <w:rPr>
          <w:rFonts w:ascii="Times New Roman" w:hAnsi="Times New Roman"/>
          <w:sz w:val="24"/>
          <w:szCs w:val="24"/>
        </w:rPr>
      </w:pPr>
      <w:r w:rsidRPr="00C02A18">
        <w:rPr>
          <w:rFonts w:ascii="Times New Roman" w:hAnsi="Times New Roman"/>
          <w:sz w:val="24"/>
          <w:szCs w:val="24"/>
        </w:rPr>
        <w:t xml:space="preserve">Tagatisraha </w:t>
      </w:r>
      <w:r w:rsidR="00660CFD" w:rsidRPr="00C02A18">
        <w:rPr>
          <w:rFonts w:ascii="Times New Roman" w:hAnsi="Times New Roman"/>
          <w:sz w:val="24"/>
          <w:szCs w:val="24"/>
        </w:rPr>
        <w:t>s</w:t>
      </w:r>
      <w:r w:rsidRPr="00C02A18">
        <w:rPr>
          <w:rFonts w:ascii="Times New Roman" w:hAnsi="Times New Roman"/>
          <w:sz w:val="24"/>
          <w:szCs w:val="24"/>
        </w:rPr>
        <w:t>ü</w:t>
      </w:r>
      <w:r w:rsidR="00660CFD" w:rsidRPr="00C02A18">
        <w:rPr>
          <w:rFonts w:ascii="Times New Roman" w:hAnsi="Times New Roman"/>
          <w:sz w:val="24"/>
          <w:szCs w:val="24"/>
        </w:rPr>
        <w:t>ste</w:t>
      </w:r>
      <w:r w:rsidRPr="00C02A18">
        <w:rPr>
          <w:rFonts w:ascii="Times New Roman" w:hAnsi="Times New Roman"/>
          <w:sz w:val="24"/>
          <w:szCs w:val="24"/>
        </w:rPr>
        <w:t>e</w:t>
      </w:r>
      <w:r w:rsidR="00660CFD" w:rsidRPr="00C02A18">
        <w:rPr>
          <w:rFonts w:ascii="Times New Roman" w:hAnsi="Times New Roman"/>
          <w:sz w:val="24"/>
          <w:szCs w:val="24"/>
        </w:rPr>
        <w:t xml:space="preserve">m </w:t>
      </w:r>
      <w:r w:rsidRPr="00C02A18">
        <w:rPr>
          <w:rFonts w:ascii="Times New Roman" w:hAnsi="Times New Roman"/>
          <w:sz w:val="24"/>
          <w:szCs w:val="24"/>
        </w:rPr>
        <w:t>koosneb kolmest eri komponendist, millest igaühe puhul saab tagatisraha tagasi vastava pakendi tagastamisel poodi või vastuvõtukohta</w:t>
      </w:r>
      <w:r w:rsidR="00660CFD" w:rsidRPr="00C02A18">
        <w:rPr>
          <w:rFonts w:ascii="Times New Roman" w:hAnsi="Times New Roman"/>
          <w:sz w:val="24"/>
          <w:szCs w:val="24"/>
        </w:rPr>
        <w:t xml:space="preserve">. </w:t>
      </w:r>
      <w:r w:rsidRPr="00C02A18">
        <w:rPr>
          <w:rFonts w:ascii="Times New Roman" w:hAnsi="Times New Roman"/>
          <w:sz w:val="24"/>
          <w:szCs w:val="24"/>
        </w:rPr>
        <w:t>Igal neist kolmest tüübist on oma märgistus ning</w:t>
      </w:r>
      <w:r w:rsidR="00660CFD" w:rsidRPr="00C02A18">
        <w:rPr>
          <w:rFonts w:ascii="Times New Roman" w:hAnsi="Times New Roman"/>
          <w:sz w:val="24"/>
          <w:szCs w:val="24"/>
        </w:rPr>
        <w:t xml:space="preserve"> T</w:t>
      </w:r>
      <w:r w:rsidRPr="00C02A18">
        <w:rPr>
          <w:rFonts w:ascii="Times New Roman" w:hAnsi="Times New Roman"/>
          <w:sz w:val="24"/>
          <w:szCs w:val="24"/>
        </w:rPr>
        <w:t>aani keskkonnaministeerium määrab igale kolmest tagastuse väärtuse</w:t>
      </w:r>
      <w:r w:rsidR="00660CFD" w:rsidRPr="00C02A18">
        <w:rPr>
          <w:rFonts w:ascii="Times New Roman" w:hAnsi="Times New Roman"/>
          <w:sz w:val="24"/>
          <w:szCs w:val="24"/>
        </w:rPr>
        <w:t xml:space="preserve">. </w:t>
      </w:r>
      <w:r w:rsidRPr="00C02A18">
        <w:rPr>
          <w:rFonts w:ascii="Times New Roman" w:hAnsi="Times New Roman"/>
          <w:sz w:val="24"/>
          <w:szCs w:val="24"/>
        </w:rPr>
        <w:t xml:space="preserve">Lisaks mainitud </w:t>
      </w:r>
      <w:r w:rsidR="00C02A18" w:rsidRPr="00C02A18">
        <w:rPr>
          <w:rFonts w:ascii="Times New Roman" w:hAnsi="Times New Roman"/>
          <w:sz w:val="24"/>
          <w:szCs w:val="24"/>
        </w:rPr>
        <w:t>registreerimistasule</w:t>
      </w:r>
      <w:r w:rsidRPr="00C02A18">
        <w:rPr>
          <w:rFonts w:ascii="Times New Roman" w:hAnsi="Times New Roman"/>
          <w:sz w:val="24"/>
          <w:szCs w:val="24"/>
        </w:rPr>
        <w:t>, rakendub Retursystem’i kaudu ka kogumise- ja logistikatasu, millega tootja v importija peab samuti arvestama.</w:t>
      </w:r>
      <w:r w:rsidR="00660CFD" w:rsidRPr="00C02A18">
        <w:rPr>
          <w:rFonts w:ascii="Times New Roman" w:hAnsi="Times New Roman"/>
          <w:sz w:val="24"/>
          <w:szCs w:val="24"/>
        </w:rPr>
        <w:t xml:space="preserve"> </w:t>
      </w:r>
    </w:p>
    <w:p w:rsidR="00660CFD" w:rsidRPr="00C02A18" w:rsidRDefault="00660CFD" w:rsidP="001671DD">
      <w:pPr>
        <w:spacing w:before="120" w:line="276" w:lineRule="auto"/>
        <w:jc w:val="both"/>
        <w:rPr>
          <w:rFonts w:ascii="Times New Roman" w:hAnsi="Times New Roman"/>
          <w:sz w:val="24"/>
          <w:szCs w:val="24"/>
        </w:rPr>
      </w:pPr>
      <w:r w:rsidRPr="00C02A18">
        <w:rPr>
          <w:rFonts w:ascii="Times New Roman" w:hAnsi="Times New Roman"/>
          <w:sz w:val="24"/>
          <w:szCs w:val="24"/>
        </w:rPr>
        <w:t>T</w:t>
      </w:r>
      <w:r w:rsidR="00287C96" w:rsidRPr="00C02A18">
        <w:rPr>
          <w:rFonts w:ascii="Times New Roman" w:hAnsi="Times New Roman"/>
          <w:sz w:val="24"/>
          <w:szCs w:val="24"/>
        </w:rPr>
        <w:t xml:space="preserve">arbijaile </w:t>
      </w:r>
      <w:r w:rsidRPr="00C02A18">
        <w:rPr>
          <w:rFonts w:ascii="Times New Roman" w:hAnsi="Times New Roman"/>
          <w:sz w:val="24"/>
          <w:szCs w:val="24"/>
        </w:rPr>
        <w:t>on pak</w:t>
      </w:r>
      <w:r w:rsidR="00287C96" w:rsidRPr="00C02A18">
        <w:rPr>
          <w:rFonts w:ascii="Times New Roman" w:hAnsi="Times New Roman"/>
          <w:sz w:val="24"/>
          <w:szCs w:val="24"/>
        </w:rPr>
        <w:t>endite tasu järgmine</w:t>
      </w:r>
      <w:r w:rsidR="00E92DFB" w:rsidRPr="00C02A18">
        <w:rPr>
          <w:rFonts w:ascii="Times New Roman" w:hAnsi="Times New Roman"/>
          <w:sz w:val="24"/>
          <w:szCs w:val="24"/>
        </w:rPr>
        <w:t xml:space="preserve"> (1DKK≈0,13€)</w:t>
      </w:r>
      <w:r w:rsidRPr="00C02A18">
        <w:rPr>
          <w:rFonts w:ascii="Times New Roman" w:hAnsi="Times New Roman"/>
          <w:sz w:val="24"/>
          <w:szCs w:val="24"/>
        </w:rPr>
        <w:t>:</w:t>
      </w:r>
    </w:p>
    <w:tbl>
      <w:tblPr>
        <w:tblW w:w="0" w:type="auto"/>
        <w:tblCellSpacing w:w="15" w:type="dxa"/>
        <w:tblCellMar>
          <w:top w:w="15" w:type="dxa"/>
          <w:left w:w="15" w:type="dxa"/>
          <w:bottom w:w="15" w:type="dxa"/>
          <w:right w:w="15" w:type="dxa"/>
        </w:tblCellMar>
        <w:tblLook w:val="04A0"/>
      </w:tblPr>
      <w:tblGrid>
        <w:gridCol w:w="8001"/>
        <w:gridCol w:w="1135"/>
      </w:tblGrid>
      <w:tr w:rsidR="00660CFD" w:rsidRPr="00C02A18" w:rsidTr="00660CFD">
        <w:trPr>
          <w:tblCellSpacing w:w="15" w:type="dxa"/>
        </w:trPr>
        <w:tc>
          <w:tcPr>
            <w:tcW w:w="0" w:type="auto"/>
            <w:vAlign w:val="center"/>
            <w:hideMark/>
          </w:tcPr>
          <w:p w:rsidR="00660CFD" w:rsidRPr="00C02A18" w:rsidRDefault="00287C96" w:rsidP="000779F9">
            <w:pPr>
              <w:pStyle w:val="Loendilik"/>
              <w:numPr>
                <w:ilvl w:val="0"/>
                <w:numId w:val="19"/>
              </w:numPr>
              <w:spacing w:before="120" w:line="276" w:lineRule="auto"/>
              <w:jc w:val="both"/>
              <w:rPr>
                <w:rFonts w:ascii="Times New Roman" w:hAnsi="Times New Roman"/>
                <w:sz w:val="24"/>
                <w:szCs w:val="24"/>
              </w:rPr>
            </w:pPr>
            <w:r w:rsidRPr="00C02A18">
              <w:rPr>
                <w:rFonts w:ascii="Times New Roman" w:hAnsi="Times New Roman"/>
                <w:sz w:val="24"/>
                <w:szCs w:val="24"/>
              </w:rPr>
              <w:t>alla 1</w:t>
            </w:r>
            <w:r w:rsidR="00E92DFB" w:rsidRPr="00C02A18">
              <w:rPr>
                <w:rFonts w:ascii="Times New Roman" w:hAnsi="Times New Roman"/>
                <w:sz w:val="24"/>
                <w:szCs w:val="24"/>
              </w:rPr>
              <w:t>-</w:t>
            </w:r>
            <w:r w:rsidRPr="00C02A18">
              <w:rPr>
                <w:rFonts w:ascii="Times New Roman" w:hAnsi="Times New Roman"/>
                <w:sz w:val="24"/>
                <w:szCs w:val="24"/>
              </w:rPr>
              <w:t>liitrise mahutavusega konserv-, k</w:t>
            </w:r>
            <w:r w:rsidR="00660CFD" w:rsidRPr="00C02A18">
              <w:rPr>
                <w:rFonts w:ascii="Times New Roman" w:hAnsi="Times New Roman"/>
                <w:sz w:val="24"/>
                <w:szCs w:val="24"/>
              </w:rPr>
              <w:t>lass</w:t>
            </w:r>
            <w:r w:rsidRPr="00C02A18">
              <w:rPr>
                <w:rFonts w:ascii="Times New Roman" w:hAnsi="Times New Roman"/>
                <w:sz w:val="24"/>
                <w:szCs w:val="24"/>
              </w:rPr>
              <w:t>-</w:t>
            </w:r>
            <w:r w:rsidR="00660CFD" w:rsidRPr="00C02A18">
              <w:rPr>
                <w:rFonts w:ascii="Times New Roman" w:hAnsi="Times New Roman"/>
                <w:sz w:val="24"/>
                <w:szCs w:val="24"/>
              </w:rPr>
              <w:t xml:space="preserve"> </w:t>
            </w:r>
            <w:r w:rsidRPr="00C02A18">
              <w:rPr>
                <w:rFonts w:ascii="Times New Roman" w:hAnsi="Times New Roman"/>
                <w:sz w:val="24"/>
                <w:szCs w:val="24"/>
              </w:rPr>
              <w:t>ja</w:t>
            </w:r>
            <w:r w:rsidR="00660CFD" w:rsidRPr="00C02A18">
              <w:rPr>
                <w:rFonts w:ascii="Times New Roman" w:hAnsi="Times New Roman"/>
                <w:sz w:val="24"/>
                <w:szCs w:val="24"/>
              </w:rPr>
              <w:t xml:space="preserve"> plasti</w:t>
            </w:r>
            <w:r w:rsidRPr="00C02A18">
              <w:rPr>
                <w:rFonts w:ascii="Times New Roman" w:hAnsi="Times New Roman"/>
                <w:sz w:val="24"/>
                <w:szCs w:val="24"/>
              </w:rPr>
              <w:t>kpudelid</w:t>
            </w:r>
            <w:r w:rsidR="00660CFD" w:rsidRPr="00C02A18">
              <w:rPr>
                <w:rFonts w:ascii="Times New Roman" w:hAnsi="Times New Roman"/>
                <w:sz w:val="24"/>
                <w:szCs w:val="24"/>
              </w:rPr>
              <w:t>                </w:t>
            </w:r>
          </w:p>
        </w:tc>
        <w:tc>
          <w:tcPr>
            <w:tcW w:w="0" w:type="auto"/>
            <w:vAlign w:val="center"/>
            <w:hideMark/>
          </w:tcPr>
          <w:p w:rsidR="00660CFD" w:rsidRPr="00C02A18" w:rsidRDefault="00660CFD" w:rsidP="001671DD">
            <w:pPr>
              <w:spacing w:before="120" w:line="276" w:lineRule="auto"/>
              <w:jc w:val="both"/>
              <w:rPr>
                <w:rFonts w:ascii="Times New Roman" w:hAnsi="Times New Roman"/>
                <w:sz w:val="24"/>
                <w:szCs w:val="24"/>
              </w:rPr>
            </w:pPr>
            <w:r w:rsidRPr="00C02A18">
              <w:rPr>
                <w:rFonts w:ascii="Times New Roman" w:hAnsi="Times New Roman"/>
                <w:sz w:val="24"/>
                <w:szCs w:val="24"/>
              </w:rPr>
              <w:t>DKK 1.00</w:t>
            </w:r>
          </w:p>
        </w:tc>
      </w:tr>
      <w:tr w:rsidR="00660CFD" w:rsidRPr="00C02A18" w:rsidTr="00660CFD">
        <w:trPr>
          <w:tblCellSpacing w:w="15" w:type="dxa"/>
        </w:trPr>
        <w:tc>
          <w:tcPr>
            <w:tcW w:w="0" w:type="auto"/>
            <w:vAlign w:val="center"/>
            <w:hideMark/>
          </w:tcPr>
          <w:p w:rsidR="00660CFD" w:rsidRPr="00C02A18" w:rsidRDefault="00287C96" w:rsidP="000779F9">
            <w:pPr>
              <w:pStyle w:val="Loendilik"/>
              <w:numPr>
                <w:ilvl w:val="0"/>
                <w:numId w:val="19"/>
              </w:numPr>
              <w:spacing w:before="120" w:line="276" w:lineRule="auto"/>
              <w:jc w:val="both"/>
              <w:rPr>
                <w:rFonts w:ascii="Times New Roman" w:hAnsi="Times New Roman"/>
                <w:sz w:val="24"/>
                <w:szCs w:val="24"/>
              </w:rPr>
            </w:pPr>
            <w:r w:rsidRPr="00C02A18">
              <w:rPr>
                <w:rFonts w:ascii="Times New Roman" w:hAnsi="Times New Roman"/>
                <w:sz w:val="24"/>
                <w:szCs w:val="24"/>
              </w:rPr>
              <w:t>0.5</w:t>
            </w:r>
            <w:r w:rsidR="00E92DFB" w:rsidRPr="00C02A18">
              <w:rPr>
                <w:rFonts w:ascii="Times New Roman" w:hAnsi="Times New Roman"/>
                <w:sz w:val="24"/>
                <w:szCs w:val="24"/>
              </w:rPr>
              <w:t>-</w:t>
            </w:r>
            <w:r w:rsidRPr="00C02A18">
              <w:rPr>
                <w:rFonts w:ascii="Times New Roman" w:hAnsi="Times New Roman"/>
                <w:sz w:val="24"/>
                <w:szCs w:val="24"/>
              </w:rPr>
              <w:t>liitrised p</w:t>
            </w:r>
            <w:r w:rsidR="00660CFD" w:rsidRPr="00C02A18">
              <w:rPr>
                <w:rFonts w:ascii="Times New Roman" w:hAnsi="Times New Roman"/>
                <w:sz w:val="24"/>
                <w:szCs w:val="24"/>
              </w:rPr>
              <w:t>lasti</w:t>
            </w:r>
            <w:r w:rsidRPr="00C02A18">
              <w:rPr>
                <w:rFonts w:ascii="Times New Roman" w:hAnsi="Times New Roman"/>
                <w:sz w:val="24"/>
                <w:szCs w:val="24"/>
              </w:rPr>
              <w:t>kpudelid</w:t>
            </w:r>
            <w:r w:rsidR="00660CFD" w:rsidRPr="00C02A18">
              <w:rPr>
                <w:rFonts w:ascii="Times New Roman" w:hAnsi="Times New Roman"/>
                <w:sz w:val="24"/>
                <w:szCs w:val="24"/>
              </w:rPr>
              <w:t>        </w:t>
            </w:r>
          </w:p>
        </w:tc>
        <w:tc>
          <w:tcPr>
            <w:tcW w:w="0" w:type="auto"/>
            <w:vAlign w:val="center"/>
            <w:hideMark/>
          </w:tcPr>
          <w:p w:rsidR="00660CFD" w:rsidRPr="00C02A18" w:rsidRDefault="00660CFD" w:rsidP="001671DD">
            <w:pPr>
              <w:spacing w:before="120" w:line="276" w:lineRule="auto"/>
              <w:jc w:val="both"/>
              <w:rPr>
                <w:rFonts w:ascii="Times New Roman" w:hAnsi="Times New Roman"/>
                <w:sz w:val="24"/>
                <w:szCs w:val="24"/>
              </w:rPr>
            </w:pPr>
            <w:r w:rsidRPr="00C02A18">
              <w:rPr>
                <w:rFonts w:ascii="Times New Roman" w:hAnsi="Times New Roman"/>
                <w:sz w:val="24"/>
                <w:szCs w:val="24"/>
              </w:rPr>
              <w:t>DKK 1.50 </w:t>
            </w:r>
          </w:p>
        </w:tc>
      </w:tr>
      <w:tr w:rsidR="00660CFD" w:rsidRPr="00C02A18" w:rsidTr="00660CFD">
        <w:trPr>
          <w:tblCellSpacing w:w="15" w:type="dxa"/>
        </w:trPr>
        <w:tc>
          <w:tcPr>
            <w:tcW w:w="0" w:type="auto"/>
            <w:vAlign w:val="center"/>
            <w:hideMark/>
          </w:tcPr>
          <w:p w:rsidR="00660CFD" w:rsidRPr="00C02A18" w:rsidRDefault="00287C96" w:rsidP="000779F9">
            <w:pPr>
              <w:pStyle w:val="Loendilik"/>
              <w:numPr>
                <w:ilvl w:val="0"/>
                <w:numId w:val="19"/>
              </w:numPr>
              <w:spacing w:before="120" w:line="276" w:lineRule="auto"/>
              <w:jc w:val="both"/>
              <w:rPr>
                <w:rFonts w:ascii="Times New Roman" w:hAnsi="Times New Roman"/>
                <w:sz w:val="24"/>
                <w:szCs w:val="24"/>
              </w:rPr>
            </w:pPr>
            <w:r w:rsidRPr="00C02A18">
              <w:rPr>
                <w:rFonts w:ascii="Times New Roman" w:hAnsi="Times New Roman"/>
                <w:sz w:val="24"/>
                <w:szCs w:val="24"/>
              </w:rPr>
              <w:t>1</w:t>
            </w:r>
            <w:r w:rsidR="00E92DFB" w:rsidRPr="00C02A18">
              <w:rPr>
                <w:rFonts w:ascii="Times New Roman" w:hAnsi="Times New Roman"/>
                <w:sz w:val="24"/>
                <w:szCs w:val="24"/>
              </w:rPr>
              <w:t>-</w:t>
            </w:r>
            <w:r w:rsidRPr="00C02A18">
              <w:rPr>
                <w:rFonts w:ascii="Times New Roman" w:hAnsi="Times New Roman"/>
                <w:sz w:val="24"/>
                <w:szCs w:val="24"/>
              </w:rPr>
              <w:t>liitrised ja suurema mahutavusega konserv-, klass- ja plastikpudelid</w:t>
            </w:r>
            <w:r w:rsidR="00660CFD" w:rsidRPr="00C02A18">
              <w:rPr>
                <w:rFonts w:ascii="Times New Roman" w:hAnsi="Times New Roman"/>
                <w:sz w:val="24"/>
                <w:szCs w:val="24"/>
              </w:rPr>
              <w:t xml:space="preserve"> </w:t>
            </w:r>
          </w:p>
        </w:tc>
        <w:tc>
          <w:tcPr>
            <w:tcW w:w="0" w:type="auto"/>
            <w:vAlign w:val="center"/>
            <w:hideMark/>
          </w:tcPr>
          <w:p w:rsidR="00660CFD" w:rsidRPr="00C02A18" w:rsidRDefault="00660CFD" w:rsidP="001671DD">
            <w:pPr>
              <w:spacing w:before="120" w:line="276" w:lineRule="auto"/>
              <w:jc w:val="both"/>
              <w:rPr>
                <w:rFonts w:ascii="Times New Roman" w:hAnsi="Times New Roman"/>
                <w:sz w:val="24"/>
                <w:szCs w:val="24"/>
              </w:rPr>
            </w:pPr>
            <w:r w:rsidRPr="00C02A18">
              <w:rPr>
                <w:rFonts w:ascii="Times New Roman" w:hAnsi="Times New Roman"/>
                <w:sz w:val="24"/>
                <w:szCs w:val="24"/>
              </w:rPr>
              <w:t>DKK 3.00</w:t>
            </w:r>
          </w:p>
        </w:tc>
      </w:tr>
    </w:tbl>
    <w:p w:rsidR="00660CFD" w:rsidRPr="00C02A18" w:rsidRDefault="00660CFD" w:rsidP="00F47332">
      <w:pPr>
        <w:spacing w:before="120" w:line="360" w:lineRule="auto"/>
        <w:jc w:val="both"/>
        <w:rPr>
          <w:rFonts w:ascii="Times New Roman" w:hAnsi="Times New Roman"/>
          <w:sz w:val="24"/>
          <w:szCs w:val="24"/>
        </w:rPr>
      </w:pPr>
      <w:r w:rsidRPr="00C02A18">
        <w:rPr>
          <w:rFonts w:ascii="Times New Roman" w:hAnsi="Times New Roman"/>
          <w:sz w:val="24"/>
          <w:szCs w:val="24"/>
        </w:rPr>
        <w:t>T</w:t>
      </w:r>
      <w:r w:rsidR="00E92DFB" w:rsidRPr="00C02A18">
        <w:rPr>
          <w:rFonts w:ascii="Times New Roman" w:hAnsi="Times New Roman"/>
          <w:sz w:val="24"/>
          <w:szCs w:val="24"/>
        </w:rPr>
        <w:t>agastus on korraldatud läbi</w:t>
      </w:r>
      <w:r w:rsidRPr="00C02A18">
        <w:rPr>
          <w:rFonts w:ascii="Times New Roman" w:hAnsi="Times New Roman"/>
          <w:sz w:val="24"/>
          <w:szCs w:val="24"/>
        </w:rPr>
        <w:t xml:space="preserve"> </w:t>
      </w:r>
      <w:r w:rsidR="00E92DFB" w:rsidRPr="00C02A18">
        <w:rPr>
          <w:rFonts w:ascii="Times New Roman" w:hAnsi="Times New Roman"/>
          <w:sz w:val="24"/>
          <w:szCs w:val="24"/>
        </w:rPr>
        <w:t xml:space="preserve">taaraautomaatide. Kuna väiksemates poodides ei ole taolisi aparaate, siis peavad poodnikud tühjad purgid ja pudelid vastu võtma ning maksma tagatisraha ise välja juhul kui </w:t>
      </w:r>
      <w:r w:rsidRPr="00C02A18">
        <w:rPr>
          <w:rFonts w:ascii="Times New Roman" w:hAnsi="Times New Roman"/>
          <w:sz w:val="24"/>
          <w:szCs w:val="24"/>
        </w:rPr>
        <w:t>p</w:t>
      </w:r>
      <w:r w:rsidR="00E92DFB" w:rsidRPr="00C02A18">
        <w:rPr>
          <w:rFonts w:ascii="Times New Roman" w:hAnsi="Times New Roman"/>
          <w:sz w:val="24"/>
          <w:szCs w:val="24"/>
        </w:rPr>
        <w:t>oes</w:t>
      </w:r>
      <w:r w:rsidRPr="00C02A18">
        <w:rPr>
          <w:rFonts w:ascii="Times New Roman" w:hAnsi="Times New Roman"/>
          <w:sz w:val="24"/>
          <w:szCs w:val="24"/>
        </w:rPr>
        <w:t xml:space="preserve"> </w:t>
      </w:r>
      <w:r w:rsidR="00E92DFB" w:rsidRPr="00C02A18">
        <w:rPr>
          <w:rFonts w:ascii="Times New Roman" w:hAnsi="Times New Roman"/>
          <w:sz w:val="24"/>
          <w:szCs w:val="24"/>
        </w:rPr>
        <w:t xml:space="preserve">müüakse kaupu samast materjalist purkide või </w:t>
      </w:r>
      <w:r w:rsidRPr="00C02A18">
        <w:rPr>
          <w:rFonts w:ascii="Times New Roman" w:hAnsi="Times New Roman"/>
          <w:sz w:val="24"/>
          <w:szCs w:val="24"/>
        </w:rPr>
        <w:t>plasti</w:t>
      </w:r>
      <w:r w:rsidR="00E92DFB" w:rsidRPr="00C02A18">
        <w:rPr>
          <w:rFonts w:ascii="Times New Roman" w:hAnsi="Times New Roman"/>
          <w:sz w:val="24"/>
          <w:szCs w:val="24"/>
        </w:rPr>
        <w:t>kpudelites</w:t>
      </w:r>
      <w:r w:rsidRPr="00C02A18">
        <w:rPr>
          <w:rFonts w:ascii="Times New Roman" w:hAnsi="Times New Roman"/>
          <w:sz w:val="24"/>
          <w:szCs w:val="24"/>
        </w:rPr>
        <w:t xml:space="preserve">. </w:t>
      </w:r>
      <w:r w:rsidR="00E92DFB" w:rsidRPr="00C02A18">
        <w:rPr>
          <w:rFonts w:ascii="Times New Roman" w:hAnsi="Times New Roman"/>
          <w:sz w:val="24"/>
          <w:szCs w:val="24"/>
        </w:rPr>
        <w:t xml:space="preserve">Taaraautomaadid </w:t>
      </w:r>
      <w:r w:rsidRPr="00C02A18">
        <w:rPr>
          <w:rFonts w:ascii="Times New Roman" w:hAnsi="Times New Roman"/>
          <w:sz w:val="24"/>
          <w:szCs w:val="24"/>
        </w:rPr>
        <w:t>a</w:t>
      </w:r>
      <w:r w:rsidR="00E92DFB" w:rsidRPr="00C02A18">
        <w:rPr>
          <w:rFonts w:ascii="Times New Roman" w:hAnsi="Times New Roman"/>
          <w:sz w:val="24"/>
          <w:szCs w:val="24"/>
        </w:rPr>
        <w:t xml:space="preserve">ktsepteerivad aga tähistatud </w:t>
      </w:r>
      <w:r w:rsidRPr="00C02A18">
        <w:rPr>
          <w:rFonts w:ascii="Times New Roman" w:hAnsi="Times New Roman"/>
          <w:sz w:val="24"/>
          <w:szCs w:val="24"/>
        </w:rPr>
        <w:t>pak</w:t>
      </w:r>
      <w:r w:rsidR="00E92DFB" w:rsidRPr="00C02A18">
        <w:rPr>
          <w:rFonts w:ascii="Times New Roman" w:hAnsi="Times New Roman"/>
          <w:sz w:val="24"/>
          <w:szCs w:val="24"/>
        </w:rPr>
        <w:t xml:space="preserve">endeid isegi juhul kui see </w:t>
      </w:r>
      <w:r w:rsidRPr="00C02A18">
        <w:rPr>
          <w:rFonts w:ascii="Times New Roman" w:hAnsi="Times New Roman"/>
          <w:sz w:val="24"/>
          <w:szCs w:val="24"/>
        </w:rPr>
        <w:t>p</w:t>
      </w:r>
      <w:r w:rsidR="00E92DFB" w:rsidRPr="00C02A18">
        <w:rPr>
          <w:rFonts w:ascii="Times New Roman" w:hAnsi="Times New Roman"/>
          <w:sz w:val="24"/>
          <w:szCs w:val="24"/>
        </w:rPr>
        <w:t>ood, milles aparaat asub, ei müü sarnast toodet.</w:t>
      </w:r>
      <w:r w:rsidRPr="00C02A18">
        <w:rPr>
          <w:rFonts w:ascii="Times New Roman" w:hAnsi="Times New Roman"/>
          <w:sz w:val="24"/>
          <w:szCs w:val="24"/>
        </w:rPr>
        <w:t xml:space="preserve"> </w:t>
      </w:r>
    </w:p>
    <w:p w:rsidR="00772C30" w:rsidRPr="00C02A18" w:rsidRDefault="00E92DFB" w:rsidP="00F47332">
      <w:pPr>
        <w:spacing w:before="120"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 xml:space="preserve">Kui tootja v kauba sissevedaja müüb jooke jaemüüjale, rakendub koheselt toote hinnale lisaks ka tagatisraha pakendi eest. Iga kuu tasuvad tootjad ja importijad Dansk Retursystem’ile tagatisraha kogusumma vastavalt </w:t>
      </w:r>
      <w:r w:rsidR="00772C30" w:rsidRPr="00C02A18">
        <w:rPr>
          <w:rFonts w:ascii="Times New Roman" w:eastAsia="Times New Roman" w:hAnsi="Times New Roman"/>
          <w:sz w:val="24"/>
          <w:szCs w:val="24"/>
        </w:rPr>
        <w:t xml:space="preserve">aruandlusele. Peale seda kui joogipakendid on tagastatud poodidele viiakse taara </w:t>
      </w:r>
      <w:r w:rsidR="00660CFD" w:rsidRPr="00C02A18">
        <w:rPr>
          <w:rFonts w:ascii="Times New Roman" w:eastAsia="Times New Roman" w:hAnsi="Times New Roman"/>
          <w:sz w:val="24"/>
          <w:szCs w:val="24"/>
        </w:rPr>
        <w:t xml:space="preserve">Dansk Retursystem </w:t>
      </w:r>
      <w:r w:rsidR="00772C30" w:rsidRPr="00C02A18">
        <w:rPr>
          <w:rFonts w:ascii="Times New Roman" w:eastAsia="Times New Roman" w:hAnsi="Times New Roman"/>
          <w:sz w:val="24"/>
          <w:szCs w:val="24"/>
        </w:rPr>
        <w:t>keskustesse</w:t>
      </w:r>
      <w:r w:rsidR="00660CFD" w:rsidRPr="00C02A18">
        <w:rPr>
          <w:rFonts w:ascii="Times New Roman" w:eastAsia="Times New Roman" w:hAnsi="Times New Roman"/>
          <w:sz w:val="24"/>
          <w:szCs w:val="24"/>
        </w:rPr>
        <w:t xml:space="preserve">, </w:t>
      </w:r>
      <w:r w:rsidR="00772C30" w:rsidRPr="00C02A18">
        <w:rPr>
          <w:rFonts w:ascii="Times New Roman" w:eastAsia="Times New Roman" w:hAnsi="Times New Roman"/>
          <w:sz w:val="24"/>
          <w:szCs w:val="24"/>
        </w:rPr>
        <w:t xml:space="preserve">kus toimub pakendite </w:t>
      </w:r>
      <w:r w:rsidR="00660CFD" w:rsidRPr="00C02A18">
        <w:rPr>
          <w:rFonts w:ascii="Times New Roman" w:eastAsia="Times New Roman" w:hAnsi="Times New Roman"/>
          <w:sz w:val="24"/>
          <w:szCs w:val="24"/>
        </w:rPr>
        <w:lastRenderedPageBreak/>
        <w:t>registre</w:t>
      </w:r>
      <w:r w:rsidR="00772C30" w:rsidRPr="00C02A18">
        <w:rPr>
          <w:rFonts w:ascii="Times New Roman" w:eastAsia="Times New Roman" w:hAnsi="Times New Roman"/>
          <w:sz w:val="24"/>
          <w:szCs w:val="24"/>
        </w:rPr>
        <w:t>erimine</w:t>
      </w:r>
      <w:r w:rsidR="00660CFD" w:rsidRPr="00C02A18">
        <w:rPr>
          <w:rFonts w:ascii="Times New Roman" w:eastAsia="Times New Roman" w:hAnsi="Times New Roman"/>
          <w:sz w:val="24"/>
          <w:szCs w:val="24"/>
        </w:rPr>
        <w:t xml:space="preserve">, </w:t>
      </w:r>
      <w:r w:rsidR="00772C30" w:rsidRPr="00C02A18">
        <w:rPr>
          <w:rFonts w:ascii="Times New Roman" w:eastAsia="Times New Roman" w:hAnsi="Times New Roman"/>
          <w:sz w:val="24"/>
          <w:szCs w:val="24"/>
        </w:rPr>
        <w:t xml:space="preserve">kokkulugemine ja </w:t>
      </w:r>
      <w:r w:rsidR="00660CFD" w:rsidRPr="00C02A18">
        <w:rPr>
          <w:rFonts w:ascii="Times New Roman" w:eastAsia="Times New Roman" w:hAnsi="Times New Roman"/>
          <w:sz w:val="24"/>
          <w:szCs w:val="24"/>
        </w:rPr>
        <w:t>sort</w:t>
      </w:r>
      <w:r w:rsidR="00772C30" w:rsidRPr="00C02A18">
        <w:rPr>
          <w:rFonts w:ascii="Times New Roman" w:eastAsia="Times New Roman" w:hAnsi="Times New Roman"/>
          <w:sz w:val="24"/>
          <w:szCs w:val="24"/>
        </w:rPr>
        <w:t>e</w:t>
      </w:r>
      <w:r w:rsidR="00660CFD" w:rsidRPr="00C02A18">
        <w:rPr>
          <w:rFonts w:ascii="Times New Roman" w:eastAsia="Times New Roman" w:hAnsi="Times New Roman"/>
          <w:sz w:val="24"/>
          <w:szCs w:val="24"/>
        </w:rPr>
        <w:t>e</w:t>
      </w:r>
      <w:r w:rsidR="00772C30" w:rsidRPr="00C02A18">
        <w:rPr>
          <w:rFonts w:ascii="Times New Roman" w:eastAsia="Times New Roman" w:hAnsi="Times New Roman"/>
          <w:sz w:val="24"/>
          <w:szCs w:val="24"/>
        </w:rPr>
        <w:t>rimine</w:t>
      </w:r>
      <w:r w:rsidR="00660CFD" w:rsidRPr="00C02A18">
        <w:rPr>
          <w:rFonts w:ascii="Times New Roman" w:eastAsia="Times New Roman" w:hAnsi="Times New Roman"/>
          <w:sz w:val="24"/>
          <w:szCs w:val="24"/>
        </w:rPr>
        <w:t xml:space="preserve">. </w:t>
      </w:r>
      <w:r w:rsidR="00772C30" w:rsidRPr="00C02A18">
        <w:rPr>
          <w:rFonts w:ascii="Times New Roman" w:eastAsia="Times New Roman" w:hAnsi="Times New Roman"/>
          <w:sz w:val="24"/>
          <w:szCs w:val="24"/>
        </w:rPr>
        <w:t xml:space="preserve">Vastavalt </w:t>
      </w:r>
      <w:r w:rsidR="00660CFD" w:rsidRPr="00C02A18">
        <w:rPr>
          <w:rFonts w:ascii="Times New Roman" w:eastAsia="Times New Roman" w:hAnsi="Times New Roman"/>
          <w:sz w:val="24"/>
          <w:szCs w:val="24"/>
        </w:rPr>
        <w:t>registr</w:t>
      </w:r>
      <w:r w:rsidR="00772C30" w:rsidRPr="00C02A18">
        <w:rPr>
          <w:rFonts w:ascii="Times New Roman" w:eastAsia="Times New Roman" w:hAnsi="Times New Roman"/>
          <w:sz w:val="24"/>
          <w:szCs w:val="24"/>
        </w:rPr>
        <w:t xml:space="preserve">eerimise tulemusele maksab </w:t>
      </w:r>
      <w:r w:rsidR="00660CFD" w:rsidRPr="00C02A18">
        <w:rPr>
          <w:rFonts w:ascii="Times New Roman" w:eastAsia="Times New Roman" w:hAnsi="Times New Roman"/>
          <w:sz w:val="24"/>
          <w:szCs w:val="24"/>
        </w:rPr>
        <w:t>Dansk Retursystem t</w:t>
      </w:r>
      <w:r w:rsidR="00772C30" w:rsidRPr="00C02A18">
        <w:rPr>
          <w:rFonts w:ascii="Times New Roman" w:eastAsia="Times New Roman" w:hAnsi="Times New Roman"/>
          <w:sz w:val="24"/>
          <w:szCs w:val="24"/>
        </w:rPr>
        <w:t>agatisraha</w:t>
      </w:r>
      <w:r w:rsidR="00660CFD" w:rsidRPr="00C02A18">
        <w:rPr>
          <w:rFonts w:ascii="Times New Roman" w:eastAsia="Times New Roman" w:hAnsi="Times New Roman"/>
          <w:sz w:val="24"/>
          <w:szCs w:val="24"/>
        </w:rPr>
        <w:t xml:space="preserve"> </w:t>
      </w:r>
      <w:r w:rsidR="00772C30" w:rsidRPr="00C02A18">
        <w:rPr>
          <w:rFonts w:ascii="Times New Roman" w:eastAsia="Times New Roman" w:hAnsi="Times New Roman"/>
          <w:sz w:val="24"/>
          <w:szCs w:val="24"/>
        </w:rPr>
        <w:t xml:space="preserve">tagasi </w:t>
      </w:r>
      <w:r w:rsidR="00660CFD" w:rsidRPr="00C02A18">
        <w:rPr>
          <w:rFonts w:ascii="Times New Roman" w:eastAsia="Times New Roman" w:hAnsi="Times New Roman"/>
          <w:sz w:val="24"/>
          <w:szCs w:val="24"/>
        </w:rPr>
        <w:t>p</w:t>
      </w:r>
      <w:r w:rsidR="00772C30" w:rsidRPr="00C02A18">
        <w:rPr>
          <w:rFonts w:ascii="Times New Roman" w:eastAsia="Times New Roman" w:hAnsi="Times New Roman"/>
          <w:sz w:val="24"/>
          <w:szCs w:val="24"/>
        </w:rPr>
        <w:t>oodidele</w:t>
      </w:r>
      <w:r w:rsidR="00660CFD" w:rsidRPr="00C02A18">
        <w:rPr>
          <w:rFonts w:ascii="Times New Roman" w:eastAsia="Times New Roman" w:hAnsi="Times New Roman"/>
          <w:sz w:val="24"/>
          <w:szCs w:val="24"/>
        </w:rPr>
        <w:t>. </w:t>
      </w:r>
      <w:r w:rsidR="00772C30" w:rsidRPr="00C02A18">
        <w:rPr>
          <w:rFonts w:ascii="Times New Roman" w:eastAsia="Times New Roman" w:hAnsi="Times New Roman"/>
          <w:sz w:val="24"/>
          <w:szCs w:val="24"/>
        </w:rPr>
        <w:t xml:space="preserve"> Retursystem maksab poodidele </w:t>
      </w:r>
      <w:r w:rsidR="00773232" w:rsidRPr="00C02A18">
        <w:rPr>
          <w:rFonts w:ascii="Times New Roman" w:eastAsia="Times New Roman" w:hAnsi="Times New Roman"/>
          <w:sz w:val="24"/>
          <w:szCs w:val="24"/>
        </w:rPr>
        <w:t>tasu, katmaks tühjade pakendite käitlemisega seonduvad kulud</w:t>
      </w:r>
      <w:r w:rsidR="00772C30" w:rsidRPr="00C02A18">
        <w:rPr>
          <w:rFonts w:ascii="Times New Roman" w:eastAsia="Times New Roman" w:hAnsi="Times New Roman"/>
          <w:sz w:val="24"/>
          <w:szCs w:val="24"/>
        </w:rPr>
        <w:t xml:space="preserve">. </w:t>
      </w:r>
      <w:r w:rsidR="00773232" w:rsidRPr="00C02A18">
        <w:rPr>
          <w:rFonts w:ascii="Times New Roman" w:eastAsia="Times New Roman" w:hAnsi="Times New Roman"/>
          <w:sz w:val="24"/>
          <w:szCs w:val="24"/>
        </w:rPr>
        <w:t xml:space="preserve">Poed aga tasuvad süsteemi </w:t>
      </w:r>
      <w:r w:rsidR="00772C30" w:rsidRPr="00C02A18">
        <w:rPr>
          <w:rFonts w:ascii="Times New Roman" w:eastAsia="Times New Roman" w:hAnsi="Times New Roman"/>
          <w:sz w:val="24"/>
          <w:szCs w:val="24"/>
        </w:rPr>
        <w:t>administr</w:t>
      </w:r>
      <w:r w:rsidR="00773232" w:rsidRPr="00C02A18">
        <w:rPr>
          <w:rFonts w:ascii="Times New Roman" w:eastAsia="Times New Roman" w:hAnsi="Times New Roman"/>
          <w:sz w:val="24"/>
          <w:szCs w:val="24"/>
        </w:rPr>
        <w:t>eer</w:t>
      </w:r>
      <w:r w:rsidR="00772C30" w:rsidRPr="00C02A18">
        <w:rPr>
          <w:rFonts w:ascii="Times New Roman" w:eastAsia="Times New Roman" w:hAnsi="Times New Roman"/>
          <w:sz w:val="24"/>
          <w:szCs w:val="24"/>
        </w:rPr>
        <w:t>i</w:t>
      </w:r>
      <w:r w:rsidR="00773232" w:rsidRPr="00C02A18">
        <w:rPr>
          <w:rFonts w:ascii="Times New Roman" w:eastAsia="Times New Roman" w:hAnsi="Times New Roman"/>
          <w:sz w:val="24"/>
          <w:szCs w:val="24"/>
        </w:rPr>
        <w:t xml:space="preserve">misega seonduva kulu eest </w:t>
      </w:r>
      <w:r w:rsidR="00772C30" w:rsidRPr="00C02A18">
        <w:rPr>
          <w:rFonts w:ascii="Times New Roman" w:eastAsia="Times New Roman" w:hAnsi="Times New Roman"/>
          <w:sz w:val="24"/>
          <w:szCs w:val="24"/>
        </w:rPr>
        <w:t>Retursystem</w:t>
      </w:r>
      <w:r w:rsidR="00773232" w:rsidRPr="00C02A18">
        <w:rPr>
          <w:rFonts w:ascii="Times New Roman" w:eastAsia="Times New Roman" w:hAnsi="Times New Roman"/>
          <w:sz w:val="24"/>
          <w:szCs w:val="24"/>
        </w:rPr>
        <w:t>’ile</w:t>
      </w:r>
      <w:r w:rsidR="00772C30" w:rsidRPr="00C02A18">
        <w:rPr>
          <w:rFonts w:ascii="Times New Roman" w:eastAsia="Times New Roman" w:hAnsi="Times New Roman"/>
          <w:sz w:val="24"/>
          <w:szCs w:val="24"/>
        </w:rPr>
        <w:t>. </w:t>
      </w:r>
      <w:r w:rsidR="00773232" w:rsidRPr="00C02A18">
        <w:rPr>
          <w:rFonts w:ascii="Times New Roman" w:eastAsia="Times New Roman" w:hAnsi="Times New Roman"/>
          <w:sz w:val="24"/>
          <w:szCs w:val="24"/>
        </w:rPr>
        <w:t>Lisaks nimetatud tasudele on Taanis rakendatud keskkonnamaksu kujul kõigile t</w:t>
      </w:r>
      <w:r w:rsidR="00772C30" w:rsidRPr="00C02A18">
        <w:rPr>
          <w:rFonts w:ascii="Times New Roman" w:eastAsia="Times New Roman" w:hAnsi="Times New Roman"/>
          <w:sz w:val="24"/>
          <w:szCs w:val="24"/>
        </w:rPr>
        <w:t>o</w:t>
      </w:r>
      <w:r w:rsidR="00773232" w:rsidRPr="00C02A18">
        <w:rPr>
          <w:rFonts w:ascii="Times New Roman" w:eastAsia="Times New Roman" w:hAnsi="Times New Roman"/>
          <w:sz w:val="24"/>
          <w:szCs w:val="24"/>
        </w:rPr>
        <w:t xml:space="preserve">otjaile, villijatele ja </w:t>
      </w:r>
      <w:r w:rsidR="00772C30" w:rsidRPr="00C02A18">
        <w:rPr>
          <w:rFonts w:ascii="Times New Roman" w:eastAsia="Times New Roman" w:hAnsi="Times New Roman"/>
          <w:sz w:val="24"/>
          <w:szCs w:val="24"/>
        </w:rPr>
        <w:t>import</w:t>
      </w:r>
      <w:r w:rsidR="00773232" w:rsidRPr="00C02A18">
        <w:rPr>
          <w:rFonts w:ascii="Times New Roman" w:eastAsia="Times New Roman" w:hAnsi="Times New Roman"/>
          <w:sz w:val="24"/>
          <w:szCs w:val="24"/>
        </w:rPr>
        <w:t xml:space="preserve">ijatele nn </w:t>
      </w:r>
      <w:r w:rsidR="00772C30" w:rsidRPr="00C02A18">
        <w:rPr>
          <w:rFonts w:ascii="Times New Roman" w:eastAsia="Times New Roman" w:hAnsi="Times New Roman"/>
          <w:sz w:val="24"/>
          <w:szCs w:val="24"/>
        </w:rPr>
        <w:t>pak</w:t>
      </w:r>
      <w:r w:rsidR="00773232" w:rsidRPr="00C02A18">
        <w:rPr>
          <w:rFonts w:ascii="Times New Roman" w:eastAsia="Times New Roman" w:hAnsi="Times New Roman"/>
          <w:sz w:val="24"/>
          <w:szCs w:val="24"/>
        </w:rPr>
        <w:t>enditasu, mis rakendub igale turustatud joogipakendile</w:t>
      </w:r>
      <w:r w:rsidR="00772C30" w:rsidRPr="00C02A18">
        <w:rPr>
          <w:rFonts w:ascii="Times New Roman" w:eastAsia="Times New Roman" w:hAnsi="Times New Roman"/>
          <w:sz w:val="24"/>
          <w:szCs w:val="24"/>
        </w:rPr>
        <w:t xml:space="preserve">.  </w:t>
      </w:r>
    </w:p>
    <w:p w:rsidR="00660CFD" w:rsidRPr="00C02A18" w:rsidRDefault="00772C30" w:rsidP="00F47332">
      <w:pPr>
        <w:spacing w:before="120"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 xml:space="preserve">Juhul kui joogipakendite tagatisraha ei tagastata täielikult, jääb see </w:t>
      </w:r>
      <w:r w:rsidR="00660CFD" w:rsidRPr="00C02A18">
        <w:rPr>
          <w:rFonts w:ascii="Times New Roman" w:eastAsia="Times New Roman" w:hAnsi="Times New Roman"/>
          <w:sz w:val="24"/>
          <w:szCs w:val="24"/>
        </w:rPr>
        <w:t>Retursystem</w:t>
      </w:r>
      <w:r w:rsidRPr="00C02A18">
        <w:rPr>
          <w:rFonts w:ascii="Times New Roman" w:eastAsia="Times New Roman" w:hAnsi="Times New Roman"/>
          <w:sz w:val="24"/>
          <w:szCs w:val="24"/>
        </w:rPr>
        <w:t xml:space="preserve">’i ning kasutatakse kas kogu taaskasutusprotsessi tõhususe suurendamiseks või </w:t>
      </w:r>
      <w:r w:rsidR="00660CFD" w:rsidRPr="00C02A18">
        <w:rPr>
          <w:rFonts w:ascii="Times New Roman" w:eastAsia="Times New Roman" w:hAnsi="Times New Roman"/>
          <w:sz w:val="24"/>
          <w:szCs w:val="24"/>
        </w:rPr>
        <w:t>so</w:t>
      </w:r>
      <w:r w:rsidRPr="00C02A18">
        <w:rPr>
          <w:rFonts w:ascii="Times New Roman" w:eastAsia="Times New Roman" w:hAnsi="Times New Roman"/>
          <w:sz w:val="24"/>
          <w:szCs w:val="24"/>
        </w:rPr>
        <w:t>ts</w:t>
      </w:r>
      <w:r w:rsidR="00660CFD" w:rsidRPr="00C02A18">
        <w:rPr>
          <w:rFonts w:ascii="Times New Roman" w:eastAsia="Times New Roman" w:hAnsi="Times New Roman"/>
          <w:sz w:val="24"/>
          <w:szCs w:val="24"/>
        </w:rPr>
        <w:t>ia</w:t>
      </w:r>
      <w:r w:rsidRPr="00C02A18">
        <w:rPr>
          <w:rFonts w:ascii="Times New Roman" w:eastAsia="Times New Roman" w:hAnsi="Times New Roman"/>
          <w:sz w:val="24"/>
          <w:szCs w:val="24"/>
        </w:rPr>
        <w:t>a</w:t>
      </w:r>
      <w:r w:rsidR="00660CFD" w:rsidRPr="00C02A18">
        <w:rPr>
          <w:rFonts w:ascii="Times New Roman" w:eastAsia="Times New Roman" w:hAnsi="Times New Roman"/>
          <w:sz w:val="24"/>
          <w:szCs w:val="24"/>
        </w:rPr>
        <w:t>l</w:t>
      </w:r>
      <w:r w:rsidRPr="00C02A18">
        <w:rPr>
          <w:rFonts w:ascii="Times New Roman" w:eastAsia="Times New Roman" w:hAnsi="Times New Roman"/>
          <w:sz w:val="24"/>
          <w:szCs w:val="24"/>
        </w:rPr>
        <w:t>-j</w:t>
      </w:r>
      <w:r w:rsidR="00660CFD" w:rsidRPr="00C02A18">
        <w:rPr>
          <w:rFonts w:ascii="Times New Roman" w:eastAsia="Times New Roman" w:hAnsi="Times New Roman"/>
          <w:sz w:val="24"/>
          <w:szCs w:val="24"/>
        </w:rPr>
        <w:t xml:space="preserve">a </w:t>
      </w:r>
      <w:r w:rsidRPr="00C02A18">
        <w:rPr>
          <w:rFonts w:ascii="Times New Roman" w:eastAsia="Times New Roman" w:hAnsi="Times New Roman"/>
          <w:sz w:val="24"/>
          <w:szCs w:val="24"/>
        </w:rPr>
        <w:t>k</w:t>
      </w:r>
      <w:r w:rsidR="00660CFD" w:rsidRPr="00C02A18">
        <w:rPr>
          <w:rFonts w:ascii="Times New Roman" w:eastAsia="Times New Roman" w:hAnsi="Times New Roman"/>
          <w:sz w:val="24"/>
          <w:szCs w:val="24"/>
        </w:rPr>
        <w:t>e</w:t>
      </w:r>
      <w:r w:rsidRPr="00C02A18">
        <w:rPr>
          <w:rFonts w:ascii="Times New Roman" w:eastAsia="Times New Roman" w:hAnsi="Times New Roman"/>
          <w:sz w:val="24"/>
          <w:szCs w:val="24"/>
        </w:rPr>
        <w:t>skkonna</w:t>
      </w:r>
      <w:r w:rsidR="00660CFD" w:rsidRPr="00C02A18">
        <w:rPr>
          <w:rFonts w:ascii="Times New Roman" w:eastAsia="Times New Roman" w:hAnsi="Times New Roman"/>
          <w:sz w:val="24"/>
          <w:szCs w:val="24"/>
        </w:rPr>
        <w:t>programm</w:t>
      </w:r>
      <w:r w:rsidRPr="00C02A18">
        <w:rPr>
          <w:rFonts w:ascii="Times New Roman" w:eastAsia="Times New Roman" w:hAnsi="Times New Roman"/>
          <w:sz w:val="24"/>
          <w:szCs w:val="24"/>
        </w:rPr>
        <w:t>id</w:t>
      </w:r>
      <w:r w:rsidR="00660CFD" w:rsidRPr="00C02A18">
        <w:rPr>
          <w:rFonts w:ascii="Times New Roman" w:eastAsia="Times New Roman" w:hAnsi="Times New Roman"/>
          <w:sz w:val="24"/>
          <w:szCs w:val="24"/>
        </w:rPr>
        <w:t>e</w:t>
      </w:r>
      <w:r w:rsidRPr="00C02A18">
        <w:rPr>
          <w:rFonts w:ascii="Times New Roman" w:eastAsia="Times New Roman" w:hAnsi="Times New Roman"/>
          <w:sz w:val="24"/>
          <w:szCs w:val="24"/>
        </w:rPr>
        <w:t xml:space="preserve"> rahastami</w:t>
      </w:r>
      <w:r w:rsidR="00660CFD" w:rsidRPr="00C02A18">
        <w:rPr>
          <w:rFonts w:ascii="Times New Roman" w:eastAsia="Times New Roman" w:hAnsi="Times New Roman"/>
          <w:sz w:val="24"/>
          <w:szCs w:val="24"/>
        </w:rPr>
        <w:t>s</w:t>
      </w:r>
      <w:r w:rsidRPr="00C02A18">
        <w:rPr>
          <w:rFonts w:ascii="Times New Roman" w:eastAsia="Times New Roman" w:hAnsi="Times New Roman"/>
          <w:sz w:val="24"/>
          <w:szCs w:val="24"/>
        </w:rPr>
        <w:t>eks</w:t>
      </w:r>
      <w:r w:rsidR="00660CFD" w:rsidRPr="00C02A18">
        <w:rPr>
          <w:rFonts w:ascii="Times New Roman" w:eastAsia="Times New Roman" w:hAnsi="Times New Roman"/>
          <w:sz w:val="24"/>
          <w:szCs w:val="24"/>
        </w:rPr>
        <w:t xml:space="preserve">.  </w:t>
      </w:r>
    </w:p>
    <w:p w:rsidR="000E0C1C" w:rsidRPr="00C02A18" w:rsidRDefault="00773232" w:rsidP="00F47332">
      <w:pPr>
        <w:spacing w:before="120"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 xml:space="preserve">Kõik nimetatud tasud </w:t>
      </w:r>
      <w:r w:rsidR="00660CFD" w:rsidRPr="00C02A18">
        <w:rPr>
          <w:rFonts w:ascii="Times New Roman" w:eastAsia="Times New Roman" w:hAnsi="Times New Roman"/>
          <w:sz w:val="24"/>
          <w:szCs w:val="24"/>
        </w:rPr>
        <w:t>(</w:t>
      </w:r>
      <w:r w:rsidRPr="00C02A18">
        <w:rPr>
          <w:rFonts w:ascii="Times New Roman" w:eastAsia="Times New Roman" w:hAnsi="Times New Roman"/>
          <w:sz w:val="24"/>
          <w:szCs w:val="24"/>
        </w:rPr>
        <w:t xml:space="preserve">v.a. </w:t>
      </w:r>
      <w:r w:rsidR="00660CFD" w:rsidRPr="00C02A18">
        <w:rPr>
          <w:rFonts w:ascii="Times New Roman" w:eastAsia="Times New Roman" w:hAnsi="Times New Roman"/>
          <w:sz w:val="24"/>
          <w:szCs w:val="24"/>
        </w:rPr>
        <w:t>pak</w:t>
      </w:r>
      <w:r w:rsidR="000E0C1C" w:rsidRPr="00C02A18">
        <w:rPr>
          <w:rFonts w:ascii="Times New Roman" w:eastAsia="Times New Roman" w:hAnsi="Times New Roman"/>
          <w:sz w:val="24"/>
          <w:szCs w:val="24"/>
        </w:rPr>
        <w:t>enditasu</w:t>
      </w:r>
      <w:r w:rsidR="00660CFD" w:rsidRPr="00C02A18">
        <w:rPr>
          <w:rFonts w:ascii="Times New Roman" w:eastAsia="Times New Roman" w:hAnsi="Times New Roman"/>
          <w:sz w:val="24"/>
          <w:szCs w:val="24"/>
        </w:rPr>
        <w:t xml:space="preserve">) </w:t>
      </w:r>
      <w:r w:rsidR="000E0C1C" w:rsidRPr="00C02A18">
        <w:rPr>
          <w:rFonts w:ascii="Times New Roman" w:eastAsia="Times New Roman" w:hAnsi="Times New Roman"/>
          <w:sz w:val="24"/>
          <w:szCs w:val="24"/>
        </w:rPr>
        <w:t xml:space="preserve">on kujundatud </w:t>
      </w:r>
      <w:r w:rsidR="00660CFD" w:rsidRPr="00C02A18">
        <w:rPr>
          <w:rFonts w:ascii="Times New Roman" w:eastAsia="Times New Roman" w:hAnsi="Times New Roman"/>
          <w:sz w:val="24"/>
          <w:szCs w:val="24"/>
        </w:rPr>
        <w:t xml:space="preserve">Dansk Retursystem </w:t>
      </w:r>
      <w:r w:rsidR="000E0C1C" w:rsidRPr="00C02A18">
        <w:rPr>
          <w:rFonts w:ascii="Times New Roman" w:eastAsia="Times New Roman" w:hAnsi="Times New Roman"/>
          <w:sz w:val="24"/>
          <w:szCs w:val="24"/>
        </w:rPr>
        <w:t>poolt igaaastasena ning peavad olema kinnitatud riigi keskkonnaameti poolt</w:t>
      </w:r>
      <w:r w:rsidR="00660CFD" w:rsidRPr="00C02A18">
        <w:rPr>
          <w:rFonts w:ascii="Times New Roman" w:eastAsia="Times New Roman" w:hAnsi="Times New Roman"/>
          <w:sz w:val="24"/>
          <w:szCs w:val="24"/>
        </w:rPr>
        <w:t xml:space="preserve">. </w:t>
      </w:r>
      <w:r w:rsidR="000E0C1C" w:rsidRPr="00C02A18">
        <w:rPr>
          <w:rFonts w:ascii="Times New Roman" w:eastAsia="Times New Roman" w:hAnsi="Times New Roman"/>
          <w:sz w:val="24"/>
          <w:szCs w:val="24"/>
        </w:rPr>
        <w:t xml:space="preserve">Maksude kujul on see valdkond hõlmatud läbi </w:t>
      </w:r>
      <w:r w:rsidR="00C02A18" w:rsidRPr="00C02A18">
        <w:rPr>
          <w:rFonts w:ascii="Times New Roman" w:eastAsia="Times New Roman" w:hAnsi="Times New Roman"/>
          <w:sz w:val="24"/>
          <w:szCs w:val="24"/>
        </w:rPr>
        <w:t>keskkonnamaksude</w:t>
      </w:r>
      <w:r w:rsidR="000E0C1C" w:rsidRPr="00C02A18">
        <w:rPr>
          <w:rFonts w:ascii="Times New Roman" w:eastAsia="Times New Roman" w:hAnsi="Times New Roman"/>
          <w:sz w:val="24"/>
          <w:szCs w:val="24"/>
        </w:rPr>
        <w:t xml:space="preserve"> (sh jookide pakenditele, ühekordse kasutusega lauanõudele, prügile, poekottidele) ning energiatoodete maksustamise (nt aktsiis)</w:t>
      </w:r>
    </w:p>
    <w:p w:rsidR="00660CFD" w:rsidRPr="00C02A18" w:rsidRDefault="000E0C1C" w:rsidP="00F47332">
      <w:pPr>
        <w:spacing w:before="120"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Taani</w:t>
      </w:r>
      <w:r w:rsidR="00F47332" w:rsidRPr="00C02A18">
        <w:rPr>
          <w:rFonts w:ascii="Times New Roman" w:eastAsia="Times New Roman" w:hAnsi="Times New Roman"/>
          <w:sz w:val="24"/>
          <w:szCs w:val="24"/>
        </w:rPr>
        <w:t>s</w:t>
      </w:r>
      <w:r w:rsidRPr="00C02A18">
        <w:rPr>
          <w:rFonts w:ascii="Times New Roman" w:eastAsia="Times New Roman" w:hAnsi="Times New Roman"/>
          <w:sz w:val="24"/>
          <w:szCs w:val="24"/>
        </w:rPr>
        <w:t xml:space="preserve"> on sea</w:t>
      </w:r>
      <w:r w:rsidR="00F47332" w:rsidRPr="00C02A18">
        <w:rPr>
          <w:rFonts w:ascii="Times New Roman" w:eastAsia="Times New Roman" w:hAnsi="Times New Roman"/>
          <w:sz w:val="24"/>
          <w:szCs w:val="24"/>
        </w:rPr>
        <w:t>t</w:t>
      </w:r>
      <w:r w:rsidRPr="00C02A18">
        <w:rPr>
          <w:rFonts w:ascii="Times New Roman" w:eastAsia="Times New Roman" w:hAnsi="Times New Roman"/>
          <w:sz w:val="24"/>
          <w:szCs w:val="24"/>
        </w:rPr>
        <w:t xml:space="preserve">ud </w:t>
      </w:r>
      <w:r w:rsidR="00660CFD" w:rsidRPr="00C02A18">
        <w:rPr>
          <w:rFonts w:ascii="Times New Roman" w:eastAsia="Times New Roman" w:hAnsi="Times New Roman"/>
          <w:sz w:val="24"/>
          <w:szCs w:val="24"/>
        </w:rPr>
        <w:t>ta</w:t>
      </w:r>
      <w:r w:rsidRPr="00C02A18">
        <w:rPr>
          <w:rFonts w:ascii="Times New Roman" w:eastAsia="Times New Roman" w:hAnsi="Times New Roman"/>
          <w:sz w:val="24"/>
          <w:szCs w:val="24"/>
        </w:rPr>
        <w:t xml:space="preserve">askasutuse määraks </w:t>
      </w:r>
      <w:r w:rsidR="00660CFD" w:rsidRPr="00C02A18">
        <w:rPr>
          <w:rFonts w:ascii="Times New Roman" w:eastAsia="Times New Roman" w:hAnsi="Times New Roman"/>
          <w:sz w:val="24"/>
          <w:szCs w:val="24"/>
        </w:rPr>
        <w:t>95%</w:t>
      </w:r>
      <w:r w:rsidR="00F47332" w:rsidRPr="00C02A18">
        <w:rPr>
          <w:rFonts w:ascii="Times New Roman" w:eastAsia="Times New Roman" w:hAnsi="Times New Roman"/>
          <w:sz w:val="24"/>
          <w:szCs w:val="24"/>
        </w:rPr>
        <w:t xml:space="preserve"> (</w:t>
      </w:r>
      <w:r w:rsidRPr="00C02A18">
        <w:rPr>
          <w:rFonts w:ascii="Times New Roman" w:eastAsia="Times New Roman" w:hAnsi="Times New Roman"/>
          <w:sz w:val="24"/>
          <w:szCs w:val="24"/>
        </w:rPr>
        <w:t xml:space="preserve">mida </w:t>
      </w:r>
      <w:r w:rsidR="00F47332" w:rsidRPr="00C02A18">
        <w:rPr>
          <w:rFonts w:ascii="Times New Roman" w:eastAsia="Times New Roman" w:hAnsi="Times New Roman"/>
          <w:sz w:val="24"/>
          <w:szCs w:val="24"/>
        </w:rPr>
        <w:t>olemasoleva teabe alusel p</w:t>
      </w:r>
      <w:r w:rsidRPr="00C02A18">
        <w:rPr>
          <w:rFonts w:ascii="Times New Roman" w:eastAsia="Times New Roman" w:hAnsi="Times New Roman"/>
          <w:sz w:val="24"/>
          <w:szCs w:val="24"/>
        </w:rPr>
        <w:t xml:space="preserve">ole veel saavutatud, ent andmed </w:t>
      </w:r>
      <w:r w:rsidR="00F47332" w:rsidRPr="00C02A18">
        <w:rPr>
          <w:rFonts w:ascii="Times New Roman" w:eastAsia="Times New Roman" w:hAnsi="Times New Roman"/>
          <w:sz w:val="24"/>
          <w:szCs w:val="24"/>
        </w:rPr>
        <w:t xml:space="preserve">2013.a. kohta </w:t>
      </w:r>
      <w:r w:rsidRPr="00C02A18">
        <w:rPr>
          <w:rFonts w:ascii="Times New Roman" w:eastAsia="Times New Roman" w:hAnsi="Times New Roman"/>
          <w:sz w:val="24"/>
          <w:szCs w:val="24"/>
        </w:rPr>
        <w:t>puuduvad</w:t>
      </w:r>
      <w:r w:rsidR="00F47332" w:rsidRPr="00C02A18">
        <w:rPr>
          <w:rFonts w:ascii="Times New Roman" w:eastAsia="Times New Roman" w:hAnsi="Times New Roman"/>
          <w:sz w:val="24"/>
          <w:szCs w:val="24"/>
        </w:rPr>
        <w:t>)</w:t>
      </w:r>
      <w:r w:rsidRPr="00C02A18">
        <w:rPr>
          <w:rFonts w:ascii="Times New Roman" w:eastAsia="Times New Roman" w:hAnsi="Times New Roman"/>
          <w:sz w:val="24"/>
          <w:szCs w:val="24"/>
        </w:rPr>
        <w:t>. Parandamaks toimivat süsteemi nii tagatisraha kui taaskasutuse osas, on Taani vähendamas valdkonda reguleerivaid sätteid ning esita</w:t>
      </w:r>
      <w:r w:rsidR="00011E7B" w:rsidRPr="00C02A18">
        <w:rPr>
          <w:rFonts w:ascii="Times New Roman" w:eastAsia="Times New Roman" w:hAnsi="Times New Roman"/>
          <w:sz w:val="24"/>
          <w:szCs w:val="24"/>
        </w:rPr>
        <w:t xml:space="preserve">s hiljuti ka </w:t>
      </w:r>
      <w:r w:rsidRPr="00C02A18">
        <w:rPr>
          <w:rFonts w:ascii="Times New Roman" w:eastAsia="Times New Roman" w:hAnsi="Times New Roman"/>
          <w:sz w:val="24"/>
          <w:szCs w:val="24"/>
        </w:rPr>
        <w:t xml:space="preserve">Euroopa Komisjonile vastava eelnõu kava.  </w:t>
      </w:r>
      <w:r w:rsidR="00660CFD" w:rsidRPr="00C02A18">
        <w:rPr>
          <w:rFonts w:ascii="Times New Roman" w:eastAsia="Times New Roman" w:hAnsi="Times New Roman"/>
          <w:sz w:val="24"/>
          <w:szCs w:val="24"/>
        </w:rPr>
        <w:t xml:space="preserve">  </w:t>
      </w:r>
    </w:p>
    <w:p w:rsidR="00660CFD" w:rsidRPr="00C02A18" w:rsidRDefault="00660CFD" w:rsidP="00D91151">
      <w:pPr>
        <w:pStyle w:val="Normaallaadveeb"/>
        <w:rPr>
          <w:rStyle w:val="Tugev"/>
        </w:rPr>
      </w:pPr>
    </w:p>
    <w:p w:rsidR="000E0C1C" w:rsidRPr="00C02A18" w:rsidRDefault="000E0C1C" w:rsidP="00D91151">
      <w:pPr>
        <w:pStyle w:val="Normaallaadveeb"/>
        <w:rPr>
          <w:rStyle w:val="Tugev"/>
        </w:rPr>
      </w:pPr>
    </w:p>
    <w:p w:rsidR="004B2CD6" w:rsidRPr="00C02A18" w:rsidRDefault="004B2CD6">
      <w:pPr>
        <w:spacing w:after="200" w:line="276" w:lineRule="auto"/>
        <w:rPr>
          <w:rStyle w:val="Tugev"/>
          <w:rFonts w:ascii="Times New Roman" w:eastAsia="Times New Roman" w:hAnsi="Times New Roman"/>
          <w:sz w:val="24"/>
          <w:szCs w:val="24"/>
        </w:rPr>
      </w:pPr>
      <w:r w:rsidRPr="00C02A18">
        <w:rPr>
          <w:rStyle w:val="Tugev"/>
        </w:rPr>
        <w:br w:type="page"/>
      </w:r>
    </w:p>
    <w:p w:rsidR="00B125C0" w:rsidRPr="00C02A18" w:rsidRDefault="00B125C0" w:rsidP="00B125C0">
      <w:pPr>
        <w:pStyle w:val="Pealkiri1"/>
        <w:rPr>
          <w:rFonts w:eastAsia="Times New Roman"/>
        </w:rPr>
      </w:pPr>
      <w:bookmarkStart w:id="2" w:name="_Toc381363740"/>
      <w:r w:rsidRPr="00C02A18">
        <w:rPr>
          <w:rFonts w:eastAsia="Times New Roman"/>
        </w:rPr>
        <w:lastRenderedPageBreak/>
        <w:t>R</w:t>
      </w:r>
      <w:r w:rsidR="00DD5C25" w:rsidRPr="00C02A18">
        <w:rPr>
          <w:rFonts w:eastAsia="Times New Roman"/>
        </w:rPr>
        <w:t>OOTSI</w:t>
      </w:r>
      <w:bookmarkEnd w:id="2"/>
    </w:p>
    <w:p w:rsidR="00EC66E3" w:rsidRPr="00C02A18" w:rsidRDefault="00EC66E3" w:rsidP="00EC66E3"/>
    <w:p w:rsidR="00EC66E3" w:rsidRPr="00C02A18" w:rsidRDefault="00EC66E3" w:rsidP="00DD5C25">
      <w:pPr>
        <w:spacing w:before="120" w:line="360" w:lineRule="auto"/>
        <w:jc w:val="both"/>
        <w:rPr>
          <w:rFonts w:ascii="Times New Roman" w:hAnsi="Times New Roman"/>
          <w:sz w:val="24"/>
          <w:szCs w:val="24"/>
        </w:rPr>
      </w:pPr>
      <w:r w:rsidRPr="00C02A18">
        <w:rPr>
          <w:rFonts w:ascii="Times New Roman" w:hAnsi="Times New Roman"/>
          <w:sz w:val="24"/>
          <w:szCs w:val="24"/>
        </w:rPr>
        <w:t xml:space="preserve">Kaubatootjad tasuvad pakendamise tasu, mis sõltub toote kaalust ning muutub vastavalt kasutatud materjalile, majapidamise või kommertspakendile (st milline on pakendi majanduslik surve kogu süsteemile). Segmendi ülevaated ja vastavad maksed toimuvad </w:t>
      </w:r>
      <w:r w:rsidR="000779F9" w:rsidRPr="00C02A18">
        <w:rPr>
          <w:rFonts w:ascii="Times New Roman" w:hAnsi="Times New Roman"/>
          <w:sz w:val="24"/>
          <w:szCs w:val="24"/>
        </w:rPr>
        <w:t>erinevalt, ent maksustamine kujuneb kahe komponendi alusel</w:t>
      </w:r>
      <w:r w:rsidRPr="00C02A18">
        <w:rPr>
          <w:rFonts w:ascii="Times New Roman" w:hAnsi="Times New Roman"/>
          <w:sz w:val="24"/>
          <w:szCs w:val="24"/>
        </w:rPr>
        <w:t xml:space="preserve">: </w:t>
      </w:r>
    </w:p>
    <w:p w:rsidR="00EC66E3" w:rsidRPr="00C02A18" w:rsidRDefault="00DD5C25" w:rsidP="00DD5C25">
      <w:pPr>
        <w:spacing w:before="120" w:line="360" w:lineRule="auto"/>
        <w:jc w:val="both"/>
        <w:rPr>
          <w:rFonts w:ascii="Times New Roman" w:hAnsi="Times New Roman"/>
          <w:b/>
          <w:sz w:val="24"/>
          <w:szCs w:val="24"/>
        </w:rPr>
      </w:pPr>
      <w:r w:rsidRPr="00C02A18">
        <w:rPr>
          <w:rFonts w:ascii="Times New Roman" w:hAnsi="Times New Roman"/>
          <w:b/>
          <w:sz w:val="24"/>
          <w:szCs w:val="24"/>
        </w:rPr>
        <w:t>Aastatasu</w:t>
      </w:r>
      <w:r w:rsidR="00EC66E3" w:rsidRPr="00C02A18">
        <w:rPr>
          <w:rFonts w:ascii="Times New Roman" w:hAnsi="Times New Roman"/>
          <w:b/>
          <w:sz w:val="24"/>
          <w:szCs w:val="24"/>
        </w:rPr>
        <w:t xml:space="preserve">   </w:t>
      </w:r>
    </w:p>
    <w:p w:rsidR="00EC66E3" w:rsidRPr="00C02A18" w:rsidRDefault="00EC66E3" w:rsidP="00DD5C25">
      <w:pPr>
        <w:spacing w:before="120" w:line="360" w:lineRule="auto"/>
        <w:jc w:val="both"/>
        <w:rPr>
          <w:rFonts w:ascii="Times New Roman" w:hAnsi="Times New Roman"/>
          <w:sz w:val="24"/>
          <w:szCs w:val="24"/>
        </w:rPr>
      </w:pPr>
      <w:r w:rsidRPr="00C02A18">
        <w:rPr>
          <w:rFonts w:ascii="Times New Roman" w:hAnsi="Times New Roman"/>
          <w:sz w:val="24"/>
          <w:szCs w:val="24"/>
        </w:rPr>
        <w:t>Süsteemiga liitunud firmadel on aastane tasu 1500SEK (167€) Kui firma deklareerib pakenditasu alla 500SEK (56€) aastas, siis madalaim aastane fikseeritud tasu on kokku 2000SEK (222</w:t>
      </w:r>
      <w:r w:rsidR="00450FE6" w:rsidRPr="00C02A18">
        <w:rPr>
          <w:rFonts w:ascii="Times New Roman" w:hAnsi="Times New Roman"/>
          <w:sz w:val="24"/>
          <w:szCs w:val="24"/>
        </w:rPr>
        <w:t>€</w:t>
      </w:r>
      <w:r w:rsidRPr="00C02A18">
        <w:rPr>
          <w:rFonts w:ascii="Times New Roman" w:hAnsi="Times New Roman"/>
          <w:sz w:val="24"/>
          <w:szCs w:val="24"/>
        </w:rPr>
        <w:t>).  Taolisi fikseeritud summaga tasusid on lisaks 2000SEK-ile veel 4000</w:t>
      </w:r>
      <w:r w:rsidR="000779F9" w:rsidRPr="00C02A18">
        <w:rPr>
          <w:rFonts w:ascii="Times New Roman" w:hAnsi="Times New Roman"/>
          <w:sz w:val="24"/>
          <w:szCs w:val="24"/>
        </w:rPr>
        <w:t>SEK</w:t>
      </w:r>
      <w:r w:rsidRPr="00C02A18">
        <w:rPr>
          <w:rFonts w:ascii="Times New Roman" w:hAnsi="Times New Roman"/>
          <w:sz w:val="24"/>
          <w:szCs w:val="24"/>
        </w:rPr>
        <w:t xml:space="preserve"> ja 8500SEK aastas (k.a. aastatasu).</w:t>
      </w:r>
    </w:p>
    <w:p w:rsidR="000779F9" w:rsidRPr="00C02A18" w:rsidRDefault="000779F9" w:rsidP="00DD5C25">
      <w:pPr>
        <w:spacing w:before="120" w:line="360" w:lineRule="auto"/>
        <w:jc w:val="both"/>
        <w:rPr>
          <w:rStyle w:val="Tugev"/>
          <w:rFonts w:ascii="Times New Roman" w:hAnsi="Times New Roman"/>
          <w:sz w:val="24"/>
          <w:szCs w:val="24"/>
        </w:rPr>
      </w:pPr>
    </w:p>
    <w:p w:rsidR="00EC66E3" w:rsidRPr="00C02A18" w:rsidRDefault="00EC66E3" w:rsidP="00DD5C25">
      <w:pPr>
        <w:spacing w:before="120" w:line="360" w:lineRule="auto"/>
        <w:jc w:val="both"/>
        <w:rPr>
          <w:rFonts w:ascii="Times New Roman" w:hAnsi="Times New Roman"/>
          <w:sz w:val="24"/>
          <w:szCs w:val="24"/>
        </w:rPr>
      </w:pPr>
      <w:r w:rsidRPr="00C02A18">
        <w:rPr>
          <w:rStyle w:val="Tugev"/>
          <w:rFonts w:ascii="Times New Roman" w:hAnsi="Times New Roman"/>
          <w:sz w:val="24"/>
          <w:szCs w:val="24"/>
        </w:rPr>
        <w:t>Pakenditasu</w:t>
      </w:r>
    </w:p>
    <w:p w:rsidR="00EC66E3" w:rsidRPr="00C02A18" w:rsidRDefault="00EC66E3" w:rsidP="00DD5C25">
      <w:pPr>
        <w:spacing w:before="120" w:line="360" w:lineRule="auto"/>
        <w:jc w:val="both"/>
        <w:rPr>
          <w:rFonts w:ascii="Times New Roman" w:hAnsi="Times New Roman"/>
          <w:sz w:val="24"/>
          <w:szCs w:val="24"/>
        </w:rPr>
      </w:pPr>
      <w:r w:rsidRPr="00C02A18">
        <w:rPr>
          <w:rStyle w:val="body"/>
          <w:rFonts w:ascii="Times New Roman" w:hAnsi="Times New Roman"/>
          <w:sz w:val="24"/>
          <w:szCs w:val="24"/>
        </w:rPr>
        <w:t>Firmad, kelle puhul pakenditasu jääb alla 8500SEK aastas (k.a. aastatasu) võivad valida ka fikseeritud nö standardtasu ning sel juhul ei pea nad aru andma tegelikust pakendihulgast. Taoline fikseeritud standard-tasu on kas 2000</w:t>
      </w:r>
      <w:r w:rsidR="000779F9" w:rsidRPr="00C02A18">
        <w:rPr>
          <w:rStyle w:val="body"/>
          <w:rFonts w:ascii="Times New Roman" w:hAnsi="Times New Roman"/>
          <w:sz w:val="24"/>
          <w:szCs w:val="24"/>
        </w:rPr>
        <w:t>SEK</w:t>
      </w:r>
      <w:r w:rsidRPr="00C02A18">
        <w:rPr>
          <w:rStyle w:val="body"/>
          <w:rFonts w:ascii="Times New Roman" w:hAnsi="Times New Roman"/>
          <w:sz w:val="24"/>
          <w:szCs w:val="24"/>
        </w:rPr>
        <w:t>, 4000</w:t>
      </w:r>
      <w:r w:rsidR="000779F9" w:rsidRPr="00C02A18">
        <w:rPr>
          <w:rStyle w:val="body"/>
          <w:rFonts w:ascii="Times New Roman" w:hAnsi="Times New Roman"/>
          <w:sz w:val="24"/>
          <w:szCs w:val="24"/>
        </w:rPr>
        <w:t>SEK</w:t>
      </w:r>
      <w:r w:rsidRPr="00C02A18">
        <w:rPr>
          <w:rStyle w:val="body"/>
          <w:rFonts w:ascii="Times New Roman" w:hAnsi="Times New Roman"/>
          <w:sz w:val="24"/>
          <w:szCs w:val="24"/>
        </w:rPr>
        <w:t xml:space="preserve"> või 8500 SEK (</w:t>
      </w:r>
      <w:r w:rsidR="000779F9" w:rsidRPr="00C02A18">
        <w:rPr>
          <w:rStyle w:val="body"/>
          <w:rFonts w:ascii="Times New Roman" w:hAnsi="Times New Roman"/>
          <w:sz w:val="24"/>
          <w:szCs w:val="24"/>
        </w:rPr>
        <w:t xml:space="preserve">sj </w:t>
      </w:r>
      <w:r w:rsidRPr="00C02A18">
        <w:rPr>
          <w:rStyle w:val="body"/>
          <w:rFonts w:ascii="Times New Roman" w:hAnsi="Times New Roman"/>
          <w:sz w:val="24"/>
          <w:szCs w:val="24"/>
        </w:rPr>
        <w:t>sisaldab aastatasu). Kui suure pakenditasu peab firma maksma, sõltub tema varasematest aruannetest ja muust teabest sellel üle otsustamise hetkel, ent nn standard-tasu nõutakse igal juhul sisse juba käimasoleval aastal.</w:t>
      </w:r>
      <w:r w:rsidRPr="00C02A18">
        <w:rPr>
          <w:rFonts w:ascii="Times New Roman" w:hAnsi="Times New Roman"/>
          <w:sz w:val="24"/>
          <w:szCs w:val="24"/>
        </w:rPr>
        <w:t xml:space="preserve"> Kui firma on juba olnud kaasatud skeemi vähemalt üks aasta, siis nad võivad</w:t>
      </w:r>
      <w:r w:rsidRPr="00C02A18">
        <w:rPr>
          <w:rStyle w:val="body"/>
          <w:rFonts w:ascii="Times New Roman" w:hAnsi="Times New Roman"/>
          <w:sz w:val="24"/>
          <w:szCs w:val="24"/>
        </w:rPr>
        <w:t xml:space="preserve"> taotleda muutuvat standardtasu – see aga sõltub ettevõtja poolt esitatud andmetele viimase 12-kuulise perioodi kohta. Vastav teave võtab arvesse firma käivet ning standardtasu sõltub ka sellest, palju võib käive tulevikus muutuda (samuti võimalikest muutustest pakenditasus). Sel viisil arvutatud standardtasu saadetakse firmale maksenõudena kas kvartali- või aastapõhisena. </w:t>
      </w:r>
    </w:p>
    <w:p w:rsidR="00EC66E3" w:rsidRPr="00C02A18" w:rsidRDefault="00EC66E3" w:rsidP="00DD5C25">
      <w:pPr>
        <w:spacing w:before="120" w:line="360" w:lineRule="auto"/>
        <w:jc w:val="both"/>
        <w:rPr>
          <w:rFonts w:ascii="Times New Roman" w:hAnsi="Times New Roman"/>
          <w:sz w:val="24"/>
          <w:szCs w:val="24"/>
        </w:rPr>
      </w:pPr>
      <w:r w:rsidRPr="00C02A18">
        <w:rPr>
          <w:rStyle w:val="body"/>
          <w:rFonts w:ascii="Times New Roman" w:hAnsi="Times New Roman"/>
          <w:sz w:val="24"/>
          <w:szCs w:val="24"/>
        </w:rPr>
        <w:t xml:space="preserve">Kehtestatud pakenditasu märgitakse aruandluses vastavatele formularidele, kusjuures aruandlus sõltub sellest, millises sektoris firma tegutseb. </w:t>
      </w:r>
      <w:r w:rsidRPr="00C02A18">
        <w:rPr>
          <w:rStyle w:val="Tugev"/>
          <w:rFonts w:ascii="Times New Roman" w:hAnsi="Times New Roman"/>
          <w:sz w:val="24"/>
          <w:szCs w:val="24"/>
        </w:rPr>
        <w:t xml:space="preserve">Teeninduses </w:t>
      </w:r>
      <w:r w:rsidRPr="00C02A18">
        <w:rPr>
          <w:rFonts w:ascii="Times New Roman" w:hAnsi="Times New Roman"/>
          <w:sz w:val="24"/>
          <w:szCs w:val="24"/>
        </w:rPr>
        <w:t xml:space="preserve">kasutatav pakend on pakend mis täidetakse söögikohas/poes või tarbija enda poolt. </w:t>
      </w:r>
      <w:r w:rsidRPr="00C02A18">
        <w:rPr>
          <w:rStyle w:val="Tugev"/>
          <w:rFonts w:ascii="Times New Roman" w:hAnsi="Times New Roman"/>
          <w:sz w:val="24"/>
          <w:szCs w:val="24"/>
        </w:rPr>
        <w:t>Kommertspakend</w:t>
      </w:r>
      <w:r w:rsidRPr="00C02A18">
        <w:rPr>
          <w:rFonts w:ascii="Times New Roman" w:hAnsi="Times New Roman"/>
          <w:sz w:val="24"/>
          <w:szCs w:val="24"/>
        </w:rPr>
        <w:t xml:space="preserve"> tähendab üldjuhul plastikust pakendit kauba jaoks, mida tarbija vahetult ei kasutata. Pakenditasud erinevate materjalide kohta Rootsis, seisuga 01/04/2013, on järgnevas tabelis</w:t>
      </w:r>
      <w:r w:rsidR="00DD5C25" w:rsidRPr="00C02A18">
        <w:rPr>
          <w:rFonts w:ascii="Times New Roman" w:hAnsi="Times New Roman"/>
          <w:sz w:val="24"/>
          <w:szCs w:val="24"/>
        </w:rPr>
        <w:t xml:space="preserve">: </w:t>
      </w:r>
    </w:p>
    <w:p w:rsidR="00DD5C25" w:rsidRPr="00C02A18" w:rsidRDefault="00DD5C25" w:rsidP="00DD5C25">
      <w:pPr>
        <w:spacing w:before="120" w:line="360" w:lineRule="auto"/>
        <w:jc w:val="both"/>
      </w:pPr>
    </w:p>
    <w:p w:rsidR="00EC66E3" w:rsidRPr="00C02A18" w:rsidRDefault="00EC66E3" w:rsidP="00EC66E3">
      <w:pPr>
        <w:rPr>
          <w:sz w:val="20"/>
          <w:szCs w:val="20"/>
        </w:rPr>
      </w:pPr>
    </w:p>
    <w:p w:rsidR="000779F9" w:rsidRPr="00C02A18" w:rsidRDefault="000779F9" w:rsidP="00EC66E3">
      <w:pPr>
        <w:rPr>
          <w:sz w:val="20"/>
          <w:szCs w:val="20"/>
        </w:rPr>
      </w:pPr>
    </w:p>
    <w:p w:rsidR="000779F9" w:rsidRPr="00C02A18" w:rsidRDefault="000779F9" w:rsidP="00EC66E3">
      <w:pPr>
        <w:rPr>
          <w:sz w:val="20"/>
          <w:szCs w:val="20"/>
        </w:rPr>
      </w:pPr>
    </w:p>
    <w:tbl>
      <w:tblPr>
        <w:tblW w:w="7350" w:type="dxa"/>
        <w:tblCellSpacing w:w="0" w:type="dxa"/>
        <w:tblCellMar>
          <w:left w:w="0" w:type="dxa"/>
          <w:right w:w="0" w:type="dxa"/>
        </w:tblCellMar>
        <w:tblLook w:val="04A0"/>
      </w:tblPr>
      <w:tblGrid>
        <w:gridCol w:w="7350"/>
      </w:tblGrid>
      <w:tr w:rsidR="00B125C0" w:rsidRPr="00C02A18" w:rsidTr="008E5396">
        <w:trPr>
          <w:tblCellSpacing w:w="0" w:type="dxa"/>
        </w:trPr>
        <w:tc>
          <w:tcPr>
            <w:tcW w:w="0" w:type="auto"/>
            <w:vAlign w:val="center"/>
            <w:hideMark/>
          </w:tcPr>
          <w:tbl>
            <w:tblPr>
              <w:tblW w:w="7200" w:type="dxa"/>
              <w:tblCellSpacing w:w="7" w:type="dxa"/>
              <w:tblCellMar>
                <w:top w:w="30" w:type="dxa"/>
                <w:left w:w="30" w:type="dxa"/>
                <w:bottom w:w="30" w:type="dxa"/>
                <w:right w:w="30" w:type="dxa"/>
              </w:tblCellMar>
              <w:tblLook w:val="04A0"/>
            </w:tblPr>
            <w:tblGrid>
              <w:gridCol w:w="134"/>
              <w:gridCol w:w="4696"/>
              <w:gridCol w:w="2370"/>
            </w:tblGrid>
            <w:tr w:rsidR="00B125C0" w:rsidRPr="00C02A18" w:rsidTr="008E5396">
              <w:trPr>
                <w:tblCellSpacing w:w="7" w:type="dxa"/>
              </w:trPr>
              <w:tc>
                <w:tcPr>
                  <w:tcW w:w="113" w:type="dxa"/>
                  <w:shd w:val="clear" w:color="auto" w:fill="D8E7A2"/>
                  <w:hideMark/>
                </w:tcPr>
                <w:p w:rsidR="00B125C0" w:rsidRPr="00C02A18" w:rsidRDefault="00B125C0" w:rsidP="008E5396">
                  <w:pPr>
                    <w:rPr>
                      <w:sz w:val="20"/>
                      <w:szCs w:val="20"/>
                    </w:rPr>
                  </w:pPr>
                  <w:r w:rsidRPr="00C02A18">
                    <w:rPr>
                      <w:sz w:val="20"/>
                      <w:szCs w:val="20"/>
                    </w:rPr>
                    <w:lastRenderedPageBreak/>
                    <w:t> </w:t>
                  </w:r>
                </w:p>
              </w:tc>
              <w:tc>
                <w:tcPr>
                  <w:tcW w:w="4682" w:type="dxa"/>
                  <w:shd w:val="clear" w:color="auto" w:fill="D8E7A2"/>
                  <w:hideMark/>
                </w:tcPr>
                <w:p w:rsidR="00B125C0" w:rsidRPr="00C02A18" w:rsidRDefault="00662693" w:rsidP="00662693">
                  <w:pPr>
                    <w:rPr>
                      <w:sz w:val="20"/>
                      <w:szCs w:val="20"/>
                    </w:rPr>
                  </w:pPr>
                  <w:r w:rsidRPr="00C02A18">
                    <w:rPr>
                      <w:b/>
                      <w:bCs/>
                      <w:sz w:val="20"/>
                      <w:szCs w:val="20"/>
                    </w:rPr>
                    <w:t xml:space="preserve">Majapidamistes </w:t>
                  </w:r>
                  <w:r w:rsidR="00B125C0" w:rsidRPr="00C02A18">
                    <w:rPr>
                      <w:b/>
                      <w:bCs/>
                      <w:sz w:val="20"/>
                      <w:szCs w:val="20"/>
                    </w:rPr>
                    <w:t>o</w:t>
                  </w:r>
                  <w:r w:rsidRPr="00C02A18">
                    <w:rPr>
                      <w:b/>
                      <w:bCs/>
                      <w:sz w:val="20"/>
                      <w:szCs w:val="20"/>
                    </w:rPr>
                    <w:t>l</w:t>
                  </w:r>
                  <w:r w:rsidR="00B125C0" w:rsidRPr="00C02A18">
                    <w:rPr>
                      <w:b/>
                      <w:bCs/>
                      <w:sz w:val="20"/>
                      <w:szCs w:val="20"/>
                    </w:rPr>
                    <w:t>e</w:t>
                  </w:r>
                  <w:r w:rsidRPr="00C02A18">
                    <w:rPr>
                      <w:b/>
                      <w:bCs/>
                      <w:sz w:val="20"/>
                      <w:szCs w:val="20"/>
                    </w:rPr>
                    <w:t>v pakend sõltuvalt materjalist</w:t>
                  </w:r>
                  <w:r w:rsidR="00B125C0" w:rsidRPr="00C02A18">
                    <w:rPr>
                      <w:b/>
                      <w:bCs/>
                      <w:sz w:val="20"/>
                      <w:szCs w:val="20"/>
                    </w:rPr>
                    <w:t>: </w:t>
                  </w:r>
                </w:p>
              </w:tc>
              <w:tc>
                <w:tcPr>
                  <w:tcW w:w="2349" w:type="dxa"/>
                  <w:shd w:val="clear" w:color="auto" w:fill="D8E7A2"/>
                  <w:hideMark/>
                </w:tcPr>
                <w:p w:rsidR="00B125C0" w:rsidRPr="00C02A18" w:rsidRDefault="00B125C0" w:rsidP="008E5396">
                  <w:pPr>
                    <w:rPr>
                      <w:sz w:val="20"/>
                      <w:szCs w:val="20"/>
                    </w:rPr>
                  </w:pPr>
                  <w:r w:rsidRPr="00C02A18">
                    <w:rPr>
                      <w:rStyle w:val="Tugev"/>
                      <w:sz w:val="20"/>
                      <w:szCs w:val="20"/>
                    </w:rPr>
                    <w:t>SEK/kg</w:t>
                  </w:r>
                  <w:r w:rsidR="00F05F56" w:rsidRPr="00C02A18">
                    <w:rPr>
                      <w:rStyle w:val="Tugev"/>
                      <w:sz w:val="20"/>
                      <w:szCs w:val="20"/>
                    </w:rPr>
                    <w:t xml:space="preserve">  (1SEK≈0,11€)</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B125C0" w:rsidP="00662693">
                  <w:pPr>
                    <w:rPr>
                      <w:sz w:val="20"/>
                      <w:szCs w:val="20"/>
                    </w:rPr>
                  </w:pPr>
                  <w:r w:rsidRPr="00C02A18">
                    <w:rPr>
                      <w:sz w:val="20"/>
                      <w:szCs w:val="20"/>
                    </w:rPr>
                    <w:t>Pa</w:t>
                  </w:r>
                  <w:r w:rsidR="00662693" w:rsidRPr="00C02A18">
                    <w:rPr>
                      <w:sz w:val="20"/>
                      <w:szCs w:val="20"/>
                    </w:rPr>
                    <w:t>b</w:t>
                  </w:r>
                  <w:r w:rsidRPr="00C02A18">
                    <w:rPr>
                      <w:sz w:val="20"/>
                      <w:szCs w:val="20"/>
                    </w:rPr>
                    <w:t>er*</w:t>
                  </w:r>
                </w:p>
              </w:tc>
              <w:tc>
                <w:tcPr>
                  <w:tcW w:w="2349" w:type="dxa"/>
                  <w:shd w:val="clear" w:color="auto" w:fill="F1F5DA"/>
                  <w:hideMark/>
                </w:tcPr>
                <w:p w:rsidR="00B125C0" w:rsidRPr="00C02A18" w:rsidRDefault="00B125C0" w:rsidP="008E5396">
                  <w:pPr>
                    <w:rPr>
                      <w:sz w:val="20"/>
                      <w:szCs w:val="20"/>
                    </w:rPr>
                  </w:pPr>
                  <w:r w:rsidRPr="00C02A18">
                    <w:rPr>
                      <w:sz w:val="20"/>
                      <w:szCs w:val="20"/>
                    </w:rPr>
                    <w:t>1.08</w:t>
                  </w:r>
                </w:p>
              </w:tc>
            </w:tr>
            <w:tr w:rsidR="00B125C0" w:rsidRPr="00C02A18" w:rsidTr="008E5396">
              <w:trPr>
                <w:tblCellSpacing w:w="7" w:type="dxa"/>
              </w:trPr>
              <w:tc>
                <w:tcPr>
                  <w:tcW w:w="113" w:type="dxa"/>
                  <w:shd w:val="clear" w:color="auto" w:fill="F8FAED"/>
                  <w:vAlign w:val="center"/>
                  <w:hideMark/>
                </w:tcPr>
                <w:p w:rsidR="00B125C0" w:rsidRPr="00C02A18" w:rsidRDefault="00B125C0" w:rsidP="008E5396">
                  <w:pPr>
                    <w:rPr>
                      <w:sz w:val="20"/>
                      <w:szCs w:val="20"/>
                    </w:rPr>
                  </w:pPr>
                  <w:r w:rsidRPr="00C02A18">
                    <w:rPr>
                      <w:sz w:val="20"/>
                      <w:szCs w:val="20"/>
                    </w:rPr>
                    <w:t> </w:t>
                  </w:r>
                </w:p>
              </w:tc>
              <w:tc>
                <w:tcPr>
                  <w:tcW w:w="4682" w:type="dxa"/>
                  <w:shd w:val="clear" w:color="auto" w:fill="F8FAED"/>
                  <w:vAlign w:val="center"/>
                  <w:hideMark/>
                </w:tcPr>
                <w:p w:rsidR="00B125C0" w:rsidRPr="00C02A18" w:rsidRDefault="00B125C0" w:rsidP="00662693">
                  <w:pPr>
                    <w:rPr>
                      <w:sz w:val="20"/>
                      <w:szCs w:val="20"/>
                    </w:rPr>
                  </w:pPr>
                  <w:r w:rsidRPr="00C02A18">
                    <w:rPr>
                      <w:sz w:val="20"/>
                      <w:szCs w:val="20"/>
                    </w:rPr>
                    <w:t>Plasti</w:t>
                  </w:r>
                  <w:r w:rsidR="00662693" w:rsidRPr="00C02A18">
                    <w:rPr>
                      <w:sz w:val="20"/>
                      <w:szCs w:val="20"/>
                    </w:rPr>
                    <w:t>k</w:t>
                  </w:r>
                </w:p>
              </w:tc>
              <w:tc>
                <w:tcPr>
                  <w:tcW w:w="2349" w:type="dxa"/>
                  <w:shd w:val="clear" w:color="auto" w:fill="F1F5DA"/>
                  <w:vAlign w:val="center"/>
                  <w:hideMark/>
                </w:tcPr>
                <w:p w:rsidR="00B125C0" w:rsidRPr="00C02A18" w:rsidRDefault="00B125C0" w:rsidP="008E5396">
                  <w:pPr>
                    <w:rPr>
                      <w:sz w:val="20"/>
                      <w:szCs w:val="20"/>
                    </w:rPr>
                  </w:pPr>
                  <w:r w:rsidRPr="00C02A18">
                    <w:rPr>
                      <w:sz w:val="20"/>
                      <w:szCs w:val="20"/>
                    </w:rPr>
                    <w:t>1.71</w:t>
                  </w:r>
                </w:p>
              </w:tc>
            </w:tr>
            <w:tr w:rsidR="00B125C0" w:rsidRPr="00C02A18" w:rsidTr="008E5396">
              <w:trPr>
                <w:tblCellSpacing w:w="7" w:type="dxa"/>
              </w:trPr>
              <w:tc>
                <w:tcPr>
                  <w:tcW w:w="113" w:type="dxa"/>
                  <w:shd w:val="clear" w:color="auto" w:fill="F8FAED"/>
                  <w:vAlign w:val="center"/>
                  <w:hideMark/>
                </w:tcPr>
                <w:p w:rsidR="00B125C0" w:rsidRPr="00C02A18" w:rsidRDefault="00B125C0" w:rsidP="008E5396">
                  <w:pPr>
                    <w:rPr>
                      <w:sz w:val="20"/>
                      <w:szCs w:val="20"/>
                    </w:rPr>
                  </w:pPr>
                  <w:r w:rsidRPr="00C02A18">
                    <w:rPr>
                      <w:sz w:val="20"/>
                      <w:szCs w:val="20"/>
                    </w:rPr>
                    <w:t> </w:t>
                  </w:r>
                </w:p>
              </w:tc>
              <w:tc>
                <w:tcPr>
                  <w:tcW w:w="4682" w:type="dxa"/>
                  <w:shd w:val="clear" w:color="auto" w:fill="F8FAED"/>
                  <w:vAlign w:val="center"/>
                  <w:hideMark/>
                </w:tcPr>
                <w:p w:rsidR="00B125C0" w:rsidRPr="00C02A18" w:rsidRDefault="00B125C0" w:rsidP="008E5396">
                  <w:pPr>
                    <w:rPr>
                      <w:sz w:val="20"/>
                      <w:szCs w:val="20"/>
                    </w:rPr>
                  </w:pPr>
                  <w:r w:rsidRPr="00C02A18">
                    <w:rPr>
                      <w:sz w:val="20"/>
                      <w:szCs w:val="20"/>
                    </w:rPr>
                    <w:t>Alumi</w:t>
                  </w:r>
                  <w:r w:rsidR="00662693" w:rsidRPr="00C02A18">
                    <w:rPr>
                      <w:sz w:val="20"/>
                      <w:szCs w:val="20"/>
                    </w:rPr>
                    <w:t>i</w:t>
                  </w:r>
                  <w:r w:rsidRPr="00C02A18">
                    <w:rPr>
                      <w:sz w:val="20"/>
                      <w:szCs w:val="20"/>
                    </w:rPr>
                    <w:t>n</w:t>
                  </w:r>
                  <w:r w:rsidR="00662693" w:rsidRPr="00C02A18">
                    <w:rPr>
                      <w:sz w:val="20"/>
                      <w:szCs w:val="20"/>
                    </w:rPr>
                    <w:t>i</w:t>
                  </w:r>
                  <w:r w:rsidRPr="00C02A18">
                    <w:rPr>
                      <w:sz w:val="20"/>
                      <w:szCs w:val="20"/>
                    </w:rPr>
                    <w:t>um** </w:t>
                  </w:r>
                </w:p>
              </w:tc>
              <w:tc>
                <w:tcPr>
                  <w:tcW w:w="2349" w:type="dxa"/>
                  <w:shd w:val="clear" w:color="auto" w:fill="F1F5DA"/>
                  <w:vAlign w:val="center"/>
                  <w:hideMark/>
                </w:tcPr>
                <w:p w:rsidR="00B125C0" w:rsidRPr="00C02A18" w:rsidRDefault="00B125C0" w:rsidP="008E5396">
                  <w:pPr>
                    <w:rPr>
                      <w:sz w:val="20"/>
                      <w:szCs w:val="20"/>
                    </w:rPr>
                  </w:pPr>
                  <w:r w:rsidRPr="00C02A18">
                    <w:rPr>
                      <w:sz w:val="20"/>
                      <w:szCs w:val="20"/>
                    </w:rPr>
                    <w:t>2.32 </w:t>
                  </w:r>
                </w:p>
              </w:tc>
            </w:tr>
            <w:tr w:rsidR="00B125C0" w:rsidRPr="00C02A18" w:rsidTr="008E5396">
              <w:trPr>
                <w:tblCellSpacing w:w="7" w:type="dxa"/>
              </w:trPr>
              <w:tc>
                <w:tcPr>
                  <w:tcW w:w="113" w:type="dxa"/>
                  <w:shd w:val="clear" w:color="auto" w:fill="F8FAED"/>
                  <w:vAlign w:val="center"/>
                  <w:hideMark/>
                </w:tcPr>
                <w:p w:rsidR="00B125C0" w:rsidRPr="00C02A18" w:rsidRDefault="00B125C0" w:rsidP="008E5396">
                  <w:pPr>
                    <w:rPr>
                      <w:sz w:val="20"/>
                      <w:szCs w:val="20"/>
                    </w:rPr>
                  </w:pPr>
                  <w:r w:rsidRPr="00C02A18">
                    <w:rPr>
                      <w:sz w:val="20"/>
                      <w:szCs w:val="20"/>
                    </w:rPr>
                    <w:t> </w:t>
                  </w:r>
                </w:p>
              </w:tc>
              <w:tc>
                <w:tcPr>
                  <w:tcW w:w="4682" w:type="dxa"/>
                  <w:shd w:val="clear" w:color="auto" w:fill="F8FAED"/>
                  <w:vAlign w:val="center"/>
                  <w:hideMark/>
                </w:tcPr>
                <w:p w:rsidR="00B125C0" w:rsidRPr="00C02A18" w:rsidRDefault="00662693" w:rsidP="00662693">
                  <w:pPr>
                    <w:rPr>
                      <w:sz w:val="20"/>
                      <w:szCs w:val="20"/>
                    </w:rPr>
                  </w:pPr>
                  <w:r w:rsidRPr="00C02A18">
                    <w:rPr>
                      <w:sz w:val="20"/>
                      <w:szCs w:val="20"/>
                    </w:rPr>
                    <w:t>Teras</w:t>
                  </w:r>
                  <w:r w:rsidR="00B125C0" w:rsidRPr="00C02A18">
                    <w:rPr>
                      <w:sz w:val="20"/>
                      <w:szCs w:val="20"/>
                    </w:rPr>
                    <w:t>le</w:t>
                  </w:r>
                  <w:r w:rsidRPr="00C02A18">
                    <w:rPr>
                      <w:sz w:val="20"/>
                      <w:szCs w:val="20"/>
                    </w:rPr>
                    <w:t>ht</w:t>
                  </w:r>
                  <w:r w:rsidR="00B125C0" w:rsidRPr="00C02A18">
                    <w:rPr>
                      <w:sz w:val="20"/>
                      <w:szCs w:val="20"/>
                    </w:rPr>
                    <w:t>** </w:t>
                  </w:r>
                </w:p>
              </w:tc>
              <w:tc>
                <w:tcPr>
                  <w:tcW w:w="2349" w:type="dxa"/>
                  <w:shd w:val="clear" w:color="auto" w:fill="F1F5DA"/>
                  <w:vAlign w:val="center"/>
                  <w:hideMark/>
                </w:tcPr>
                <w:p w:rsidR="00B125C0" w:rsidRPr="00C02A18" w:rsidRDefault="00B125C0" w:rsidP="008E5396">
                  <w:pPr>
                    <w:rPr>
                      <w:sz w:val="20"/>
                      <w:szCs w:val="20"/>
                    </w:rPr>
                  </w:pPr>
                  <w:r w:rsidRPr="00C02A18">
                    <w:rPr>
                      <w:sz w:val="20"/>
                      <w:szCs w:val="20"/>
                    </w:rPr>
                    <w:t xml:space="preserve">2.86 </w:t>
                  </w:r>
                </w:p>
              </w:tc>
            </w:tr>
            <w:tr w:rsidR="00B125C0" w:rsidRPr="00C02A18" w:rsidTr="008E5396">
              <w:trPr>
                <w:tblCellSpacing w:w="7" w:type="dxa"/>
              </w:trPr>
              <w:tc>
                <w:tcPr>
                  <w:tcW w:w="113" w:type="dxa"/>
                  <w:shd w:val="clear" w:color="auto" w:fill="D8E7A2"/>
                  <w:vAlign w:val="center"/>
                  <w:hideMark/>
                </w:tcPr>
                <w:p w:rsidR="00B125C0" w:rsidRPr="00C02A18" w:rsidRDefault="00B125C0" w:rsidP="008E5396">
                  <w:pPr>
                    <w:rPr>
                      <w:sz w:val="20"/>
                      <w:szCs w:val="20"/>
                    </w:rPr>
                  </w:pPr>
                  <w:r w:rsidRPr="00C02A18">
                    <w:rPr>
                      <w:sz w:val="20"/>
                      <w:szCs w:val="20"/>
                    </w:rPr>
                    <w:t> </w:t>
                  </w:r>
                </w:p>
              </w:tc>
              <w:tc>
                <w:tcPr>
                  <w:tcW w:w="4682" w:type="dxa"/>
                  <w:shd w:val="clear" w:color="auto" w:fill="D8E7A2"/>
                  <w:vAlign w:val="center"/>
                  <w:hideMark/>
                </w:tcPr>
                <w:p w:rsidR="00B125C0" w:rsidRPr="00C02A18" w:rsidRDefault="00662693" w:rsidP="00662693">
                  <w:pPr>
                    <w:rPr>
                      <w:sz w:val="20"/>
                      <w:szCs w:val="20"/>
                    </w:rPr>
                  </w:pPr>
                  <w:r w:rsidRPr="00C02A18">
                    <w:rPr>
                      <w:rStyle w:val="Tugev"/>
                      <w:sz w:val="20"/>
                      <w:szCs w:val="20"/>
                    </w:rPr>
                    <w:t>K</w:t>
                  </w:r>
                  <w:r w:rsidR="00B125C0" w:rsidRPr="00C02A18">
                    <w:rPr>
                      <w:rStyle w:val="Tugev"/>
                      <w:sz w:val="20"/>
                      <w:szCs w:val="20"/>
                    </w:rPr>
                    <w:t>ommer</w:t>
                  </w:r>
                  <w:r w:rsidRPr="00C02A18">
                    <w:rPr>
                      <w:rStyle w:val="Tugev"/>
                      <w:sz w:val="20"/>
                      <w:szCs w:val="20"/>
                    </w:rPr>
                    <w:t>ts</w:t>
                  </w:r>
                  <w:r w:rsidR="00B125C0" w:rsidRPr="00C02A18">
                    <w:rPr>
                      <w:rStyle w:val="Tugev"/>
                      <w:sz w:val="20"/>
                      <w:szCs w:val="20"/>
                    </w:rPr>
                    <w:t>pak</w:t>
                  </w:r>
                  <w:r w:rsidRPr="00C02A18">
                    <w:rPr>
                      <w:rStyle w:val="Tugev"/>
                      <w:sz w:val="20"/>
                      <w:szCs w:val="20"/>
                    </w:rPr>
                    <w:t xml:space="preserve">end </w:t>
                  </w:r>
                  <w:r w:rsidRPr="00C02A18">
                    <w:rPr>
                      <w:b/>
                      <w:bCs/>
                      <w:sz w:val="20"/>
                      <w:szCs w:val="20"/>
                    </w:rPr>
                    <w:t>sõltuvalt materjalist:</w:t>
                  </w:r>
                </w:p>
              </w:tc>
              <w:tc>
                <w:tcPr>
                  <w:tcW w:w="2349" w:type="dxa"/>
                  <w:shd w:val="clear" w:color="auto" w:fill="D8E7A2"/>
                  <w:vAlign w:val="center"/>
                  <w:hideMark/>
                </w:tcPr>
                <w:p w:rsidR="00B125C0" w:rsidRPr="00C02A18" w:rsidRDefault="00B125C0" w:rsidP="008E5396">
                  <w:pPr>
                    <w:rPr>
                      <w:sz w:val="20"/>
                      <w:szCs w:val="20"/>
                    </w:rPr>
                  </w:pPr>
                  <w:r w:rsidRPr="00C02A18">
                    <w:rPr>
                      <w:sz w:val="20"/>
                      <w:szCs w:val="20"/>
                    </w:rPr>
                    <w:t> </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B125C0" w:rsidP="00662693">
                  <w:pPr>
                    <w:rPr>
                      <w:sz w:val="20"/>
                      <w:szCs w:val="20"/>
                    </w:rPr>
                  </w:pPr>
                  <w:r w:rsidRPr="00C02A18">
                    <w:rPr>
                      <w:sz w:val="20"/>
                      <w:szCs w:val="20"/>
                    </w:rPr>
                    <w:t>Pa</w:t>
                  </w:r>
                  <w:r w:rsidR="00662693" w:rsidRPr="00C02A18">
                    <w:rPr>
                      <w:sz w:val="20"/>
                      <w:szCs w:val="20"/>
                    </w:rPr>
                    <w:t>b</w:t>
                  </w:r>
                  <w:r w:rsidRPr="00C02A18">
                    <w:rPr>
                      <w:sz w:val="20"/>
                      <w:szCs w:val="20"/>
                    </w:rPr>
                    <w:t>er*</w:t>
                  </w:r>
                </w:p>
              </w:tc>
              <w:tc>
                <w:tcPr>
                  <w:tcW w:w="2349" w:type="dxa"/>
                  <w:shd w:val="clear" w:color="auto" w:fill="F1F5DA"/>
                  <w:hideMark/>
                </w:tcPr>
                <w:p w:rsidR="00B125C0" w:rsidRPr="00C02A18" w:rsidRDefault="00B125C0" w:rsidP="008E5396">
                  <w:pPr>
                    <w:rPr>
                      <w:sz w:val="20"/>
                      <w:szCs w:val="20"/>
                    </w:rPr>
                  </w:pPr>
                  <w:r w:rsidRPr="00C02A18">
                    <w:rPr>
                      <w:sz w:val="20"/>
                      <w:szCs w:val="20"/>
                    </w:rPr>
                    <w:t>0.03</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B125C0" w:rsidP="00662693">
                  <w:pPr>
                    <w:rPr>
                      <w:sz w:val="20"/>
                      <w:szCs w:val="20"/>
                    </w:rPr>
                  </w:pPr>
                  <w:r w:rsidRPr="00C02A18">
                    <w:rPr>
                      <w:sz w:val="20"/>
                      <w:szCs w:val="20"/>
                    </w:rPr>
                    <w:t>Plasti</w:t>
                  </w:r>
                  <w:r w:rsidR="00662693" w:rsidRPr="00C02A18">
                    <w:rPr>
                      <w:sz w:val="20"/>
                      <w:szCs w:val="20"/>
                    </w:rPr>
                    <w:t>k</w:t>
                  </w:r>
                </w:p>
              </w:tc>
              <w:tc>
                <w:tcPr>
                  <w:tcW w:w="2349" w:type="dxa"/>
                  <w:shd w:val="clear" w:color="auto" w:fill="F1F5DA"/>
                  <w:hideMark/>
                </w:tcPr>
                <w:p w:rsidR="00B125C0" w:rsidRPr="00C02A18" w:rsidRDefault="00B125C0" w:rsidP="008E5396">
                  <w:pPr>
                    <w:rPr>
                      <w:sz w:val="20"/>
                      <w:szCs w:val="20"/>
                    </w:rPr>
                  </w:pPr>
                  <w:r w:rsidRPr="00C02A18">
                    <w:rPr>
                      <w:sz w:val="20"/>
                      <w:szCs w:val="20"/>
                    </w:rPr>
                    <w:t>0.10</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B125C0" w:rsidP="008E5396">
                  <w:pPr>
                    <w:rPr>
                      <w:sz w:val="20"/>
                      <w:szCs w:val="20"/>
                    </w:rPr>
                  </w:pPr>
                  <w:r w:rsidRPr="00C02A18">
                    <w:rPr>
                      <w:sz w:val="20"/>
                      <w:szCs w:val="20"/>
                    </w:rPr>
                    <w:t>Alumi</w:t>
                  </w:r>
                  <w:r w:rsidR="00662693" w:rsidRPr="00C02A18">
                    <w:rPr>
                      <w:sz w:val="20"/>
                      <w:szCs w:val="20"/>
                    </w:rPr>
                    <w:t>i</w:t>
                  </w:r>
                  <w:r w:rsidRPr="00C02A18">
                    <w:rPr>
                      <w:sz w:val="20"/>
                      <w:szCs w:val="20"/>
                    </w:rPr>
                    <w:t>n</w:t>
                  </w:r>
                  <w:r w:rsidR="00662693" w:rsidRPr="00C02A18">
                    <w:rPr>
                      <w:sz w:val="20"/>
                      <w:szCs w:val="20"/>
                    </w:rPr>
                    <w:t>i</w:t>
                  </w:r>
                  <w:r w:rsidRPr="00C02A18">
                    <w:rPr>
                      <w:sz w:val="20"/>
                      <w:szCs w:val="20"/>
                    </w:rPr>
                    <w:t>um**</w:t>
                  </w:r>
                </w:p>
              </w:tc>
              <w:tc>
                <w:tcPr>
                  <w:tcW w:w="2349" w:type="dxa"/>
                  <w:shd w:val="clear" w:color="auto" w:fill="F1F5DA"/>
                  <w:hideMark/>
                </w:tcPr>
                <w:p w:rsidR="00B125C0" w:rsidRPr="00C02A18" w:rsidRDefault="00B125C0" w:rsidP="008E5396">
                  <w:pPr>
                    <w:rPr>
                      <w:sz w:val="20"/>
                      <w:szCs w:val="20"/>
                    </w:rPr>
                  </w:pPr>
                  <w:r w:rsidRPr="00C02A18">
                    <w:rPr>
                      <w:sz w:val="20"/>
                      <w:szCs w:val="20"/>
                    </w:rPr>
                    <w:t>0.01</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662693" w:rsidP="00662693">
                  <w:pPr>
                    <w:rPr>
                      <w:sz w:val="20"/>
                      <w:szCs w:val="20"/>
                    </w:rPr>
                  </w:pPr>
                  <w:r w:rsidRPr="00C02A18">
                    <w:rPr>
                      <w:sz w:val="20"/>
                      <w:szCs w:val="20"/>
                    </w:rPr>
                    <w:t>Terasleht</w:t>
                  </w:r>
                  <w:r w:rsidR="00B125C0" w:rsidRPr="00C02A18">
                    <w:rPr>
                      <w:sz w:val="20"/>
                      <w:szCs w:val="20"/>
                    </w:rPr>
                    <w:t>**</w:t>
                  </w:r>
                </w:p>
              </w:tc>
              <w:tc>
                <w:tcPr>
                  <w:tcW w:w="2349" w:type="dxa"/>
                  <w:shd w:val="clear" w:color="auto" w:fill="F1F5DA"/>
                  <w:hideMark/>
                </w:tcPr>
                <w:p w:rsidR="00B125C0" w:rsidRPr="00C02A18" w:rsidRDefault="00B125C0" w:rsidP="008E5396">
                  <w:pPr>
                    <w:rPr>
                      <w:sz w:val="20"/>
                      <w:szCs w:val="20"/>
                    </w:rPr>
                  </w:pPr>
                  <w:r w:rsidRPr="00C02A18">
                    <w:rPr>
                      <w:sz w:val="20"/>
                      <w:szCs w:val="20"/>
                    </w:rPr>
                    <w:t>0.23</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662693" w:rsidP="00662693">
                  <w:pPr>
                    <w:rPr>
                      <w:sz w:val="20"/>
                      <w:szCs w:val="20"/>
                    </w:rPr>
                  </w:pPr>
                  <w:r w:rsidRPr="00C02A18">
                    <w:rPr>
                      <w:sz w:val="20"/>
                      <w:szCs w:val="20"/>
                    </w:rPr>
                    <w:t>Terasribad ja kaablid</w:t>
                  </w:r>
                </w:p>
              </w:tc>
              <w:tc>
                <w:tcPr>
                  <w:tcW w:w="2349" w:type="dxa"/>
                  <w:shd w:val="clear" w:color="auto" w:fill="F1F5DA"/>
                  <w:hideMark/>
                </w:tcPr>
                <w:p w:rsidR="00B125C0" w:rsidRPr="00C02A18" w:rsidRDefault="00B125C0" w:rsidP="008E5396">
                  <w:pPr>
                    <w:rPr>
                      <w:sz w:val="20"/>
                      <w:szCs w:val="20"/>
                    </w:rPr>
                  </w:pPr>
                  <w:r w:rsidRPr="00C02A18">
                    <w:rPr>
                      <w:sz w:val="20"/>
                      <w:szCs w:val="20"/>
                    </w:rPr>
                    <w:t>0.40</w:t>
                  </w:r>
                </w:p>
              </w:tc>
            </w:tr>
            <w:tr w:rsidR="00B125C0" w:rsidRPr="00C02A18" w:rsidTr="008E5396">
              <w:trPr>
                <w:tblCellSpacing w:w="7" w:type="dxa"/>
              </w:trPr>
              <w:tc>
                <w:tcPr>
                  <w:tcW w:w="113" w:type="dxa"/>
                  <w:shd w:val="clear" w:color="auto" w:fill="F8FAED"/>
                  <w:vAlign w:val="center"/>
                  <w:hideMark/>
                </w:tcPr>
                <w:p w:rsidR="00B125C0" w:rsidRPr="00C02A18" w:rsidRDefault="00B125C0" w:rsidP="008E5396">
                  <w:pPr>
                    <w:rPr>
                      <w:sz w:val="20"/>
                      <w:szCs w:val="20"/>
                    </w:rPr>
                  </w:pPr>
                  <w:r w:rsidRPr="00C02A18">
                    <w:rPr>
                      <w:sz w:val="20"/>
                      <w:szCs w:val="20"/>
                    </w:rPr>
                    <w:t> </w:t>
                  </w:r>
                </w:p>
              </w:tc>
              <w:tc>
                <w:tcPr>
                  <w:tcW w:w="4682" w:type="dxa"/>
                  <w:shd w:val="clear" w:color="auto" w:fill="F8FAED"/>
                  <w:vAlign w:val="center"/>
                  <w:hideMark/>
                </w:tcPr>
                <w:p w:rsidR="00B125C0" w:rsidRPr="00C02A18" w:rsidRDefault="00B125C0" w:rsidP="008E5396">
                  <w:pPr>
                    <w:rPr>
                      <w:sz w:val="20"/>
                      <w:szCs w:val="20"/>
                    </w:rPr>
                  </w:pPr>
                  <w:r w:rsidRPr="00C02A18">
                    <w:rPr>
                      <w:sz w:val="20"/>
                      <w:szCs w:val="20"/>
                    </w:rPr>
                    <w:t>Barrel</w:t>
                  </w:r>
                </w:p>
              </w:tc>
              <w:tc>
                <w:tcPr>
                  <w:tcW w:w="2349" w:type="dxa"/>
                  <w:shd w:val="clear" w:color="auto" w:fill="F1F5DA"/>
                  <w:vAlign w:val="center"/>
                  <w:hideMark/>
                </w:tcPr>
                <w:p w:rsidR="00B125C0" w:rsidRPr="00C02A18" w:rsidRDefault="00B125C0" w:rsidP="008E5396">
                  <w:pPr>
                    <w:rPr>
                      <w:sz w:val="20"/>
                      <w:szCs w:val="20"/>
                    </w:rPr>
                  </w:pPr>
                  <w:r w:rsidRPr="00C02A18">
                    <w:rPr>
                      <w:sz w:val="20"/>
                      <w:szCs w:val="20"/>
                    </w:rPr>
                    <w:t>0.04</w:t>
                  </w:r>
                </w:p>
              </w:tc>
            </w:tr>
            <w:tr w:rsidR="00B125C0" w:rsidRPr="00C02A18" w:rsidTr="008E5396">
              <w:trPr>
                <w:tblCellSpacing w:w="7" w:type="dxa"/>
              </w:trPr>
              <w:tc>
                <w:tcPr>
                  <w:tcW w:w="113" w:type="dxa"/>
                  <w:shd w:val="clear" w:color="auto" w:fill="F8FAED"/>
                  <w:vAlign w:val="center"/>
                  <w:hideMark/>
                </w:tcPr>
                <w:p w:rsidR="00B125C0" w:rsidRPr="00C02A18" w:rsidRDefault="00B125C0" w:rsidP="008E5396">
                  <w:pPr>
                    <w:rPr>
                      <w:sz w:val="20"/>
                      <w:szCs w:val="20"/>
                    </w:rPr>
                  </w:pPr>
                </w:p>
              </w:tc>
              <w:tc>
                <w:tcPr>
                  <w:tcW w:w="4682" w:type="dxa"/>
                  <w:shd w:val="clear" w:color="auto" w:fill="F8FAED"/>
                  <w:vAlign w:val="center"/>
                  <w:hideMark/>
                </w:tcPr>
                <w:p w:rsidR="00B125C0" w:rsidRPr="00C02A18" w:rsidRDefault="00B125C0" w:rsidP="008E5396">
                  <w:pPr>
                    <w:rPr>
                      <w:sz w:val="20"/>
                      <w:szCs w:val="20"/>
                    </w:rPr>
                  </w:pPr>
                </w:p>
              </w:tc>
              <w:tc>
                <w:tcPr>
                  <w:tcW w:w="2349" w:type="dxa"/>
                  <w:shd w:val="clear" w:color="auto" w:fill="F1F5DA"/>
                  <w:vAlign w:val="center"/>
                  <w:hideMark/>
                </w:tcPr>
                <w:p w:rsidR="00B125C0" w:rsidRPr="00C02A18" w:rsidRDefault="00B125C0" w:rsidP="008E5396">
                  <w:pPr>
                    <w:rPr>
                      <w:sz w:val="20"/>
                      <w:szCs w:val="20"/>
                    </w:rPr>
                  </w:pPr>
                </w:p>
              </w:tc>
            </w:tr>
            <w:tr w:rsidR="00B125C0" w:rsidRPr="00C02A18" w:rsidTr="008E5396">
              <w:trPr>
                <w:tblCellSpacing w:w="7" w:type="dxa"/>
              </w:trPr>
              <w:tc>
                <w:tcPr>
                  <w:tcW w:w="113" w:type="dxa"/>
                  <w:shd w:val="clear" w:color="auto" w:fill="D8E7A2"/>
                  <w:vAlign w:val="center"/>
                  <w:hideMark/>
                </w:tcPr>
                <w:p w:rsidR="00B125C0" w:rsidRPr="00C02A18" w:rsidRDefault="00B125C0" w:rsidP="008E5396">
                  <w:pPr>
                    <w:rPr>
                      <w:sz w:val="20"/>
                      <w:szCs w:val="20"/>
                    </w:rPr>
                  </w:pPr>
                  <w:r w:rsidRPr="00C02A18">
                    <w:rPr>
                      <w:sz w:val="20"/>
                      <w:szCs w:val="20"/>
                    </w:rPr>
                    <w:t> </w:t>
                  </w:r>
                </w:p>
              </w:tc>
              <w:tc>
                <w:tcPr>
                  <w:tcW w:w="4682" w:type="dxa"/>
                  <w:shd w:val="clear" w:color="auto" w:fill="D8E7A2"/>
                  <w:vAlign w:val="center"/>
                  <w:hideMark/>
                </w:tcPr>
                <w:p w:rsidR="00B125C0" w:rsidRPr="00C02A18" w:rsidRDefault="00662693" w:rsidP="00662693">
                  <w:pPr>
                    <w:rPr>
                      <w:sz w:val="20"/>
                      <w:szCs w:val="20"/>
                    </w:rPr>
                  </w:pPr>
                  <w:r w:rsidRPr="00C02A18">
                    <w:rPr>
                      <w:rStyle w:val="Tugev"/>
                      <w:sz w:val="20"/>
                      <w:szCs w:val="20"/>
                    </w:rPr>
                    <w:t>T</w:t>
                  </w:r>
                  <w:r w:rsidR="00B125C0" w:rsidRPr="00C02A18">
                    <w:rPr>
                      <w:rStyle w:val="Tugev"/>
                      <w:sz w:val="20"/>
                      <w:szCs w:val="20"/>
                    </w:rPr>
                    <w:t>ee</w:t>
                  </w:r>
                  <w:r w:rsidRPr="00C02A18">
                    <w:rPr>
                      <w:rStyle w:val="Tugev"/>
                      <w:sz w:val="20"/>
                      <w:szCs w:val="20"/>
                    </w:rPr>
                    <w:t xml:space="preserve">ninduses kasutatav </w:t>
                  </w:r>
                  <w:r w:rsidR="00B125C0" w:rsidRPr="00C02A18">
                    <w:rPr>
                      <w:rStyle w:val="Tugev"/>
                      <w:sz w:val="20"/>
                      <w:szCs w:val="20"/>
                    </w:rPr>
                    <w:t>pak</w:t>
                  </w:r>
                  <w:r w:rsidRPr="00C02A18">
                    <w:rPr>
                      <w:rStyle w:val="Tugev"/>
                      <w:sz w:val="20"/>
                      <w:szCs w:val="20"/>
                    </w:rPr>
                    <w:t>en</w:t>
                  </w:r>
                  <w:r w:rsidR="00B125C0" w:rsidRPr="00C02A18">
                    <w:rPr>
                      <w:rStyle w:val="Tugev"/>
                      <w:sz w:val="20"/>
                      <w:szCs w:val="20"/>
                    </w:rPr>
                    <w:t>d</w:t>
                  </w:r>
                  <w:r w:rsidRPr="00C02A18">
                    <w:rPr>
                      <w:b/>
                      <w:bCs/>
                      <w:sz w:val="20"/>
                      <w:szCs w:val="20"/>
                    </w:rPr>
                    <w:t xml:space="preserve"> sõltuvalt materjalist:</w:t>
                  </w:r>
                  <w:r w:rsidRPr="00C02A18">
                    <w:rPr>
                      <w:rStyle w:val="Tugev"/>
                      <w:sz w:val="20"/>
                      <w:szCs w:val="20"/>
                    </w:rPr>
                    <w:t xml:space="preserve"> </w:t>
                  </w:r>
                  <w:r w:rsidRPr="00C02A18">
                    <w:rPr>
                      <w:sz w:val="20"/>
                      <w:szCs w:val="20"/>
                    </w:rPr>
                    <w:t xml:space="preserve"> </w:t>
                  </w:r>
                </w:p>
              </w:tc>
              <w:tc>
                <w:tcPr>
                  <w:tcW w:w="2349" w:type="dxa"/>
                  <w:shd w:val="clear" w:color="auto" w:fill="D8E7A2"/>
                  <w:vAlign w:val="center"/>
                  <w:hideMark/>
                </w:tcPr>
                <w:p w:rsidR="00B125C0" w:rsidRPr="00C02A18" w:rsidRDefault="00B125C0" w:rsidP="008E5396">
                  <w:pPr>
                    <w:rPr>
                      <w:sz w:val="20"/>
                      <w:szCs w:val="20"/>
                    </w:rPr>
                  </w:pPr>
                  <w:r w:rsidRPr="00C02A18">
                    <w:rPr>
                      <w:sz w:val="20"/>
                      <w:szCs w:val="20"/>
                    </w:rPr>
                    <w:t> </w:t>
                  </w:r>
                </w:p>
              </w:tc>
            </w:tr>
            <w:tr w:rsidR="00B125C0" w:rsidRPr="00C02A18" w:rsidTr="008E5396">
              <w:trPr>
                <w:tblCellSpacing w:w="7" w:type="dxa"/>
              </w:trPr>
              <w:tc>
                <w:tcPr>
                  <w:tcW w:w="113" w:type="dxa"/>
                  <w:shd w:val="clear" w:color="auto" w:fill="F8FAED"/>
                  <w:vAlign w:val="center"/>
                  <w:hideMark/>
                </w:tcPr>
                <w:p w:rsidR="00B125C0" w:rsidRPr="00C02A18" w:rsidRDefault="00B125C0" w:rsidP="008E5396">
                  <w:pPr>
                    <w:rPr>
                      <w:sz w:val="20"/>
                      <w:szCs w:val="20"/>
                    </w:rPr>
                  </w:pPr>
                  <w:r w:rsidRPr="00C02A18">
                    <w:rPr>
                      <w:sz w:val="20"/>
                      <w:szCs w:val="20"/>
                    </w:rPr>
                    <w:t> </w:t>
                  </w:r>
                </w:p>
              </w:tc>
              <w:tc>
                <w:tcPr>
                  <w:tcW w:w="4682" w:type="dxa"/>
                  <w:shd w:val="clear" w:color="auto" w:fill="F8FAED"/>
                  <w:vAlign w:val="center"/>
                  <w:hideMark/>
                </w:tcPr>
                <w:p w:rsidR="00B125C0" w:rsidRPr="00C02A18" w:rsidRDefault="00B125C0" w:rsidP="00662693">
                  <w:pPr>
                    <w:rPr>
                      <w:sz w:val="20"/>
                      <w:szCs w:val="20"/>
                    </w:rPr>
                  </w:pPr>
                  <w:r w:rsidRPr="00C02A18">
                    <w:rPr>
                      <w:sz w:val="20"/>
                      <w:szCs w:val="20"/>
                    </w:rPr>
                    <w:t>Pa</w:t>
                  </w:r>
                  <w:r w:rsidR="00662693" w:rsidRPr="00C02A18">
                    <w:rPr>
                      <w:sz w:val="20"/>
                      <w:szCs w:val="20"/>
                    </w:rPr>
                    <w:t>b</w:t>
                  </w:r>
                  <w:r w:rsidRPr="00C02A18">
                    <w:rPr>
                      <w:sz w:val="20"/>
                      <w:szCs w:val="20"/>
                    </w:rPr>
                    <w:t>er*</w:t>
                  </w:r>
                </w:p>
              </w:tc>
              <w:tc>
                <w:tcPr>
                  <w:tcW w:w="2349" w:type="dxa"/>
                  <w:shd w:val="clear" w:color="auto" w:fill="F1F5DA"/>
                  <w:vAlign w:val="center"/>
                  <w:hideMark/>
                </w:tcPr>
                <w:p w:rsidR="00B125C0" w:rsidRPr="00C02A18" w:rsidRDefault="00B125C0" w:rsidP="008E5396">
                  <w:pPr>
                    <w:rPr>
                      <w:sz w:val="20"/>
                      <w:szCs w:val="20"/>
                    </w:rPr>
                  </w:pPr>
                  <w:r w:rsidRPr="00C02A18">
                    <w:rPr>
                      <w:sz w:val="20"/>
                      <w:szCs w:val="20"/>
                    </w:rPr>
                    <w:t>0.98</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B125C0" w:rsidP="00662693">
                  <w:pPr>
                    <w:rPr>
                      <w:sz w:val="20"/>
                      <w:szCs w:val="20"/>
                    </w:rPr>
                  </w:pPr>
                  <w:r w:rsidRPr="00C02A18">
                    <w:rPr>
                      <w:sz w:val="20"/>
                      <w:szCs w:val="20"/>
                    </w:rPr>
                    <w:t>Plasti</w:t>
                  </w:r>
                  <w:r w:rsidR="00662693" w:rsidRPr="00C02A18">
                    <w:rPr>
                      <w:sz w:val="20"/>
                      <w:szCs w:val="20"/>
                    </w:rPr>
                    <w:t>k</w:t>
                  </w:r>
                  <w:r w:rsidRPr="00C02A18">
                    <w:rPr>
                      <w:sz w:val="20"/>
                      <w:szCs w:val="20"/>
                    </w:rPr>
                    <w:t xml:space="preserve"> </w:t>
                  </w:r>
                </w:p>
              </w:tc>
              <w:tc>
                <w:tcPr>
                  <w:tcW w:w="2349" w:type="dxa"/>
                  <w:shd w:val="clear" w:color="auto" w:fill="F1F5DA"/>
                  <w:hideMark/>
                </w:tcPr>
                <w:p w:rsidR="00B125C0" w:rsidRPr="00C02A18" w:rsidRDefault="00B125C0" w:rsidP="008E5396">
                  <w:pPr>
                    <w:rPr>
                      <w:sz w:val="20"/>
                      <w:szCs w:val="20"/>
                    </w:rPr>
                  </w:pPr>
                  <w:r w:rsidRPr="00C02A18">
                    <w:rPr>
                      <w:sz w:val="20"/>
                      <w:szCs w:val="20"/>
                    </w:rPr>
                    <w:t>1.55</w:t>
                  </w:r>
                </w:p>
              </w:tc>
            </w:tr>
            <w:tr w:rsidR="00B125C0" w:rsidRPr="00C02A18" w:rsidTr="008E5396">
              <w:trPr>
                <w:tblCellSpacing w:w="7" w:type="dxa"/>
              </w:trPr>
              <w:tc>
                <w:tcPr>
                  <w:tcW w:w="113" w:type="dxa"/>
                  <w:shd w:val="clear" w:color="auto" w:fill="F8FAED"/>
                  <w:hideMark/>
                </w:tcPr>
                <w:p w:rsidR="00B125C0" w:rsidRPr="00C02A18" w:rsidRDefault="00B125C0" w:rsidP="008E5396">
                  <w:pPr>
                    <w:rPr>
                      <w:sz w:val="20"/>
                      <w:szCs w:val="20"/>
                    </w:rPr>
                  </w:pPr>
                  <w:r w:rsidRPr="00C02A18">
                    <w:rPr>
                      <w:sz w:val="20"/>
                      <w:szCs w:val="20"/>
                    </w:rPr>
                    <w:t> </w:t>
                  </w:r>
                </w:p>
              </w:tc>
              <w:tc>
                <w:tcPr>
                  <w:tcW w:w="4682" w:type="dxa"/>
                  <w:shd w:val="clear" w:color="auto" w:fill="F8FAED"/>
                  <w:hideMark/>
                </w:tcPr>
                <w:p w:rsidR="00B125C0" w:rsidRPr="00C02A18" w:rsidRDefault="00B125C0" w:rsidP="00662693">
                  <w:pPr>
                    <w:rPr>
                      <w:sz w:val="20"/>
                      <w:szCs w:val="20"/>
                    </w:rPr>
                  </w:pPr>
                  <w:r w:rsidRPr="00C02A18">
                    <w:rPr>
                      <w:sz w:val="20"/>
                      <w:szCs w:val="20"/>
                    </w:rPr>
                    <w:t>Alumi</w:t>
                  </w:r>
                  <w:r w:rsidR="00662693" w:rsidRPr="00C02A18">
                    <w:rPr>
                      <w:sz w:val="20"/>
                      <w:szCs w:val="20"/>
                    </w:rPr>
                    <w:t>i</w:t>
                  </w:r>
                  <w:r w:rsidRPr="00C02A18">
                    <w:rPr>
                      <w:sz w:val="20"/>
                      <w:szCs w:val="20"/>
                    </w:rPr>
                    <w:t>n</w:t>
                  </w:r>
                  <w:r w:rsidR="00662693" w:rsidRPr="00C02A18">
                    <w:rPr>
                      <w:sz w:val="20"/>
                      <w:szCs w:val="20"/>
                    </w:rPr>
                    <w:t>i</w:t>
                  </w:r>
                  <w:r w:rsidRPr="00C02A18">
                    <w:rPr>
                      <w:sz w:val="20"/>
                      <w:szCs w:val="20"/>
                    </w:rPr>
                    <w:t>um**</w:t>
                  </w:r>
                </w:p>
              </w:tc>
              <w:tc>
                <w:tcPr>
                  <w:tcW w:w="2349" w:type="dxa"/>
                  <w:shd w:val="clear" w:color="auto" w:fill="F1F5DA"/>
                  <w:hideMark/>
                </w:tcPr>
                <w:p w:rsidR="00B125C0" w:rsidRPr="00C02A18" w:rsidRDefault="00B125C0" w:rsidP="008E5396">
                  <w:pPr>
                    <w:rPr>
                      <w:sz w:val="20"/>
                      <w:szCs w:val="20"/>
                    </w:rPr>
                  </w:pPr>
                  <w:r w:rsidRPr="00C02A18">
                    <w:rPr>
                      <w:sz w:val="20"/>
                      <w:szCs w:val="20"/>
                    </w:rPr>
                    <w:t>2.17</w:t>
                  </w:r>
                </w:p>
              </w:tc>
            </w:tr>
          </w:tbl>
          <w:p w:rsidR="00B125C0" w:rsidRPr="00C02A18" w:rsidRDefault="00B125C0" w:rsidP="00662693">
            <w:pPr>
              <w:pStyle w:val="Normaallaadveeb"/>
              <w:spacing w:before="0" w:beforeAutospacing="0" w:after="0" w:afterAutospacing="0"/>
              <w:rPr>
                <w:i/>
                <w:sz w:val="18"/>
                <w:szCs w:val="20"/>
              </w:rPr>
            </w:pPr>
            <w:r w:rsidRPr="00C02A18">
              <w:rPr>
                <w:rStyle w:val="body"/>
                <w:i/>
                <w:sz w:val="18"/>
                <w:szCs w:val="20"/>
              </w:rPr>
              <w:t xml:space="preserve">* </w:t>
            </w:r>
            <w:r w:rsidR="00662693" w:rsidRPr="00C02A18">
              <w:rPr>
                <w:rStyle w:val="body"/>
                <w:i/>
                <w:sz w:val="18"/>
                <w:szCs w:val="20"/>
              </w:rPr>
              <w:t xml:space="preserve">Kehtib kõikide pakendite kohta, mille valmistamisel on kasutatud kartongi, lainepappi, kihilist kartongi ja </w:t>
            </w:r>
            <w:r w:rsidRPr="00C02A18">
              <w:rPr>
                <w:rStyle w:val="body"/>
                <w:i/>
                <w:sz w:val="18"/>
                <w:szCs w:val="20"/>
              </w:rPr>
              <w:t>pa</w:t>
            </w:r>
            <w:r w:rsidR="00662693" w:rsidRPr="00C02A18">
              <w:rPr>
                <w:rStyle w:val="body"/>
                <w:i/>
                <w:sz w:val="18"/>
                <w:szCs w:val="20"/>
              </w:rPr>
              <w:t>b</w:t>
            </w:r>
            <w:r w:rsidRPr="00C02A18">
              <w:rPr>
                <w:rStyle w:val="body"/>
                <w:i/>
                <w:sz w:val="18"/>
                <w:szCs w:val="20"/>
              </w:rPr>
              <w:t>er</w:t>
            </w:r>
            <w:r w:rsidR="00662693" w:rsidRPr="00C02A18">
              <w:rPr>
                <w:rStyle w:val="body"/>
                <w:i/>
                <w:sz w:val="18"/>
                <w:szCs w:val="20"/>
              </w:rPr>
              <w:t>it</w:t>
            </w:r>
            <w:r w:rsidRPr="00C02A18">
              <w:rPr>
                <w:rStyle w:val="body"/>
                <w:i/>
                <w:sz w:val="18"/>
                <w:szCs w:val="20"/>
              </w:rPr>
              <w:t>.</w:t>
            </w:r>
            <w:r w:rsidRPr="00C02A18">
              <w:rPr>
                <w:i/>
                <w:sz w:val="18"/>
                <w:szCs w:val="20"/>
              </w:rPr>
              <w:t xml:space="preserve"> </w:t>
            </w:r>
          </w:p>
          <w:p w:rsidR="00B125C0" w:rsidRPr="00C02A18" w:rsidRDefault="00B125C0" w:rsidP="00EC66E3">
            <w:pPr>
              <w:pStyle w:val="Normaallaadveeb"/>
              <w:spacing w:before="0" w:beforeAutospacing="0" w:after="0" w:afterAutospacing="0"/>
              <w:rPr>
                <w:sz w:val="20"/>
                <w:szCs w:val="20"/>
              </w:rPr>
            </w:pPr>
            <w:r w:rsidRPr="00C02A18">
              <w:rPr>
                <w:rStyle w:val="body"/>
                <w:i/>
                <w:sz w:val="18"/>
                <w:szCs w:val="20"/>
              </w:rPr>
              <w:t>*</w:t>
            </w:r>
            <w:r w:rsidR="00662693" w:rsidRPr="00C02A18">
              <w:rPr>
                <w:rStyle w:val="body"/>
                <w:i/>
                <w:sz w:val="18"/>
                <w:szCs w:val="20"/>
              </w:rPr>
              <w:t>* Kehtib nii suurtele kui väikestele purkidele</w:t>
            </w:r>
            <w:r w:rsidRPr="00C02A18">
              <w:rPr>
                <w:rStyle w:val="body"/>
                <w:i/>
                <w:sz w:val="18"/>
                <w:szCs w:val="20"/>
              </w:rPr>
              <w:t>.</w:t>
            </w:r>
          </w:p>
        </w:tc>
      </w:tr>
    </w:tbl>
    <w:p w:rsidR="00EC66E3" w:rsidRPr="00C02A18" w:rsidRDefault="00EC66E3" w:rsidP="00EC66E3">
      <w:pPr>
        <w:jc w:val="both"/>
        <w:rPr>
          <w:b/>
        </w:rPr>
      </w:pPr>
    </w:p>
    <w:p w:rsidR="00DD5C25" w:rsidRPr="00C02A18" w:rsidRDefault="00EC66E3" w:rsidP="00DD5C25">
      <w:pPr>
        <w:spacing w:before="120" w:line="360" w:lineRule="auto"/>
        <w:jc w:val="both"/>
        <w:rPr>
          <w:rFonts w:ascii="Times New Roman" w:hAnsi="Times New Roman"/>
          <w:sz w:val="24"/>
          <w:szCs w:val="24"/>
        </w:rPr>
      </w:pPr>
      <w:r w:rsidRPr="00C02A18">
        <w:rPr>
          <w:rFonts w:ascii="Times New Roman" w:hAnsi="Times New Roman"/>
          <w:b/>
          <w:sz w:val="24"/>
          <w:szCs w:val="24"/>
        </w:rPr>
        <w:t>Klaastaara</w:t>
      </w:r>
      <w:r w:rsidRPr="00C02A18">
        <w:rPr>
          <w:rFonts w:ascii="Times New Roman" w:hAnsi="Times New Roman"/>
          <w:sz w:val="24"/>
          <w:szCs w:val="24"/>
        </w:rPr>
        <w:t xml:space="preserve"> puhul tuleb pakenditasu (on keskmiselt 0.17 SEK klaaspakendi ühiku kohta) üle kanda Svensk GlasÅtervinning’ile. Üldine korraldus on selline, et nimetatud tasu kogutakse väärtusloome ühes etapis ning pakenditasu maksab klaastaara täitja. Samas on võimalik, et lisandub ka nt impordilõiv (kui pakendatud tooted veetakse sisse mõnest EL riigist). Samuti on tarvis tasuda pakendiga seonduv tasu juhul kui antud pakend (kas täidetud või pakitud) Rootsis ei ole pakenditasuga veel kaetud. See puudutab kõiki kaupu või juba pakitud kaupu Rootsis. Vältimaks olukorda, kus kõik poed ja poekesed, toitlustusasutused, pagaritöökojad, pangad, pesumajad, ametiasutused jpt peaksid ühinema eelpool mainitud süsteemiga, peab teatud pakenditasuga arvestama tootja ning see osapool, kes soetab pakkimise teenuse kui sellise. </w:t>
      </w:r>
    </w:p>
    <w:p w:rsidR="00EC66E3" w:rsidRPr="00C02A18" w:rsidRDefault="00EC66E3" w:rsidP="00DD5C25">
      <w:pPr>
        <w:spacing w:before="120" w:line="360" w:lineRule="auto"/>
        <w:jc w:val="both"/>
        <w:rPr>
          <w:rFonts w:ascii="Times New Roman" w:hAnsi="Times New Roman"/>
          <w:sz w:val="24"/>
          <w:szCs w:val="24"/>
        </w:rPr>
      </w:pPr>
      <w:r w:rsidRPr="00C02A18">
        <w:rPr>
          <w:rFonts w:ascii="Times New Roman" w:hAnsi="Times New Roman"/>
          <w:sz w:val="24"/>
          <w:szCs w:val="24"/>
        </w:rPr>
        <w:t>Mainitud skeem hõlmab plastikust kotte, tavalisi poekotte, pi</w:t>
      </w:r>
      <w:r w:rsidR="00C02A18">
        <w:rPr>
          <w:rFonts w:ascii="Times New Roman" w:hAnsi="Times New Roman"/>
          <w:sz w:val="24"/>
          <w:szCs w:val="24"/>
        </w:rPr>
        <w:t>ts</w:t>
      </w:r>
      <w:r w:rsidRPr="00C02A18">
        <w:rPr>
          <w:rFonts w:ascii="Times New Roman" w:hAnsi="Times New Roman"/>
          <w:sz w:val="24"/>
          <w:szCs w:val="24"/>
        </w:rPr>
        <w:t xml:space="preserve">ade pappkarpe, pappi ja pappkarpe, kiirtoidukohtades kasutatavaid kandikuid, plastikust filme, alumiiniumfooliumi, pakkepaberit, salatite karpe, jne. Taolisi pakendeid kutsutakse </w:t>
      </w:r>
      <w:r w:rsidRPr="00C02A18">
        <w:rPr>
          <w:rFonts w:ascii="Times New Roman" w:hAnsi="Times New Roman"/>
          <w:b/>
          <w:bCs/>
          <w:sz w:val="24"/>
          <w:szCs w:val="24"/>
        </w:rPr>
        <w:t>teeninduspakendiks</w:t>
      </w:r>
      <w:r w:rsidRPr="00C02A18">
        <w:rPr>
          <w:rFonts w:ascii="Times New Roman" w:hAnsi="Times New Roman"/>
          <w:sz w:val="24"/>
          <w:szCs w:val="24"/>
        </w:rPr>
        <w:t xml:space="preserve"> ning need on reguleeritud eraldi määrustega. Kõik ettevõtjad, </w:t>
      </w:r>
      <w:r w:rsidR="00C02A18" w:rsidRPr="00C02A18">
        <w:rPr>
          <w:rFonts w:ascii="Times New Roman" w:hAnsi="Times New Roman"/>
          <w:sz w:val="24"/>
          <w:szCs w:val="24"/>
        </w:rPr>
        <w:t>kel</w:t>
      </w:r>
      <w:r w:rsidRPr="00C02A18">
        <w:rPr>
          <w:rFonts w:ascii="Times New Roman" w:hAnsi="Times New Roman"/>
          <w:sz w:val="24"/>
          <w:szCs w:val="24"/>
        </w:rPr>
        <w:t xml:space="preserve"> on vastav tootmisliin või kes impordivad teeninduspakendit, peavad tasuma pakenditasu (praktikas on levinud ka võimalus, et järgmine osapool, nt pakendite hulgimüüja võtab endale kohustuse pakenditasu maksta, ent selleks on tarvis eraldi kokkulepet kõigi oapoolte ning süsteemihalduri vahel)</w:t>
      </w:r>
    </w:p>
    <w:p w:rsidR="00EC66E3" w:rsidRPr="00C02A18" w:rsidRDefault="00B125C0" w:rsidP="00DD5C25">
      <w:pPr>
        <w:spacing w:before="120" w:line="360" w:lineRule="auto"/>
        <w:jc w:val="both"/>
        <w:rPr>
          <w:rFonts w:ascii="Times New Roman" w:hAnsi="Times New Roman"/>
          <w:sz w:val="24"/>
          <w:szCs w:val="24"/>
        </w:rPr>
      </w:pPr>
      <w:r w:rsidRPr="00C02A18">
        <w:rPr>
          <w:rFonts w:ascii="Times New Roman" w:hAnsi="Times New Roman"/>
          <w:sz w:val="24"/>
          <w:szCs w:val="24"/>
        </w:rPr>
        <w:lastRenderedPageBreak/>
        <w:t>T</w:t>
      </w:r>
      <w:r w:rsidR="00125631" w:rsidRPr="00C02A18">
        <w:rPr>
          <w:rFonts w:ascii="Times New Roman" w:hAnsi="Times New Roman"/>
          <w:sz w:val="24"/>
          <w:szCs w:val="24"/>
        </w:rPr>
        <w:t xml:space="preserve">agatisraha süsteem loodi Rootsis </w:t>
      </w:r>
      <w:r w:rsidRPr="00C02A18">
        <w:rPr>
          <w:rFonts w:ascii="Times New Roman" w:hAnsi="Times New Roman"/>
          <w:sz w:val="24"/>
          <w:szCs w:val="24"/>
        </w:rPr>
        <w:t>1984</w:t>
      </w:r>
      <w:r w:rsidR="00125631" w:rsidRPr="00C02A18">
        <w:rPr>
          <w:rFonts w:ascii="Times New Roman" w:hAnsi="Times New Roman"/>
          <w:sz w:val="24"/>
          <w:szCs w:val="24"/>
        </w:rPr>
        <w:t xml:space="preserve">.aastal purkidele ning alates </w:t>
      </w:r>
      <w:r w:rsidRPr="00C02A18">
        <w:rPr>
          <w:rFonts w:ascii="Times New Roman" w:hAnsi="Times New Roman"/>
          <w:sz w:val="24"/>
          <w:szCs w:val="24"/>
        </w:rPr>
        <w:t>1994</w:t>
      </w:r>
      <w:r w:rsidR="00125631" w:rsidRPr="00C02A18">
        <w:rPr>
          <w:rFonts w:ascii="Times New Roman" w:hAnsi="Times New Roman"/>
          <w:sz w:val="24"/>
          <w:szCs w:val="24"/>
        </w:rPr>
        <w:t xml:space="preserve">.aastast ka </w:t>
      </w:r>
      <w:r w:rsidRPr="00C02A18">
        <w:rPr>
          <w:rFonts w:ascii="Times New Roman" w:hAnsi="Times New Roman"/>
          <w:sz w:val="24"/>
          <w:szCs w:val="24"/>
        </w:rPr>
        <w:t>PET</w:t>
      </w:r>
      <w:r w:rsidR="00125631" w:rsidRPr="00C02A18">
        <w:rPr>
          <w:rFonts w:ascii="Times New Roman" w:hAnsi="Times New Roman"/>
          <w:sz w:val="24"/>
          <w:szCs w:val="24"/>
        </w:rPr>
        <w:t>-</w:t>
      </w:r>
      <w:r w:rsidRPr="00C02A18">
        <w:rPr>
          <w:rFonts w:ascii="Times New Roman" w:hAnsi="Times New Roman"/>
          <w:sz w:val="24"/>
          <w:szCs w:val="24"/>
        </w:rPr>
        <w:t>plasti</w:t>
      </w:r>
      <w:r w:rsidR="00125631" w:rsidRPr="00C02A18">
        <w:rPr>
          <w:rFonts w:ascii="Times New Roman" w:hAnsi="Times New Roman"/>
          <w:sz w:val="24"/>
          <w:szCs w:val="24"/>
        </w:rPr>
        <w:t>k pudelitele; viimaste andmete kohaselt (2011) o</w:t>
      </w:r>
      <w:r w:rsidR="00EC66E3" w:rsidRPr="00C02A18">
        <w:rPr>
          <w:rFonts w:ascii="Times New Roman" w:hAnsi="Times New Roman"/>
          <w:sz w:val="24"/>
          <w:szCs w:val="24"/>
        </w:rPr>
        <w:t>li</w:t>
      </w:r>
      <w:r w:rsidR="00125631" w:rsidRPr="00C02A18">
        <w:rPr>
          <w:rFonts w:ascii="Times New Roman" w:hAnsi="Times New Roman"/>
          <w:sz w:val="24"/>
          <w:szCs w:val="24"/>
        </w:rPr>
        <w:t xml:space="preserve"> taaskasutamise määr</w:t>
      </w:r>
      <w:r w:rsidRPr="00C02A18">
        <w:rPr>
          <w:rFonts w:ascii="Times New Roman" w:hAnsi="Times New Roman"/>
          <w:sz w:val="24"/>
          <w:szCs w:val="24"/>
        </w:rPr>
        <w:t xml:space="preserve"> 86% </w:t>
      </w:r>
      <w:r w:rsidR="00EC66E3" w:rsidRPr="00C02A18">
        <w:rPr>
          <w:rFonts w:ascii="Times New Roman" w:hAnsi="Times New Roman"/>
          <w:sz w:val="24"/>
          <w:szCs w:val="24"/>
        </w:rPr>
        <w:t>pu</w:t>
      </w:r>
      <w:r w:rsidRPr="00C02A18">
        <w:rPr>
          <w:rFonts w:ascii="Times New Roman" w:hAnsi="Times New Roman"/>
          <w:sz w:val="24"/>
          <w:szCs w:val="24"/>
        </w:rPr>
        <w:t>r</w:t>
      </w:r>
      <w:r w:rsidR="00EC66E3" w:rsidRPr="00C02A18">
        <w:rPr>
          <w:rFonts w:ascii="Times New Roman" w:hAnsi="Times New Roman"/>
          <w:sz w:val="24"/>
          <w:szCs w:val="24"/>
        </w:rPr>
        <w:t>kide</w:t>
      </w:r>
      <w:r w:rsidRPr="00C02A18">
        <w:rPr>
          <w:rFonts w:ascii="Times New Roman" w:hAnsi="Times New Roman"/>
          <w:sz w:val="24"/>
          <w:szCs w:val="24"/>
        </w:rPr>
        <w:t xml:space="preserve"> </w:t>
      </w:r>
      <w:r w:rsidR="00EC66E3" w:rsidRPr="00C02A18">
        <w:rPr>
          <w:rFonts w:ascii="Times New Roman" w:hAnsi="Times New Roman"/>
          <w:sz w:val="24"/>
          <w:szCs w:val="24"/>
        </w:rPr>
        <w:t>j</w:t>
      </w:r>
      <w:r w:rsidRPr="00C02A18">
        <w:rPr>
          <w:rFonts w:ascii="Times New Roman" w:hAnsi="Times New Roman"/>
          <w:sz w:val="24"/>
          <w:szCs w:val="24"/>
        </w:rPr>
        <w:t>a 77% PET</w:t>
      </w:r>
      <w:r w:rsidR="00EC66E3" w:rsidRPr="00C02A18">
        <w:rPr>
          <w:rFonts w:ascii="Times New Roman" w:hAnsi="Times New Roman"/>
          <w:sz w:val="24"/>
          <w:szCs w:val="24"/>
        </w:rPr>
        <w:t>-plastikul</w:t>
      </w:r>
      <w:r w:rsidRPr="00C02A18">
        <w:rPr>
          <w:rFonts w:ascii="Times New Roman" w:hAnsi="Times New Roman"/>
          <w:sz w:val="24"/>
          <w:szCs w:val="24"/>
        </w:rPr>
        <w:t xml:space="preserve">. </w:t>
      </w:r>
    </w:p>
    <w:p w:rsidR="00B125C0" w:rsidRPr="00C02A18" w:rsidRDefault="00B125C0" w:rsidP="00EC66E3">
      <w:pPr>
        <w:pStyle w:val="Normaallaadveeb"/>
      </w:pPr>
      <w:r w:rsidRPr="00C02A18">
        <w:rPr>
          <w:b/>
          <w:bCs/>
        </w:rPr>
        <w:t>R</w:t>
      </w:r>
      <w:r w:rsidR="00EC66E3" w:rsidRPr="00C02A18">
        <w:rPr>
          <w:b/>
          <w:bCs/>
        </w:rPr>
        <w:t xml:space="preserve">ootsis </w:t>
      </w:r>
      <w:r w:rsidR="00450FE6" w:rsidRPr="00C02A18">
        <w:rPr>
          <w:b/>
          <w:bCs/>
        </w:rPr>
        <w:t xml:space="preserve">pakendite </w:t>
      </w:r>
      <w:r w:rsidR="00EC66E3" w:rsidRPr="00C02A18">
        <w:rPr>
          <w:b/>
          <w:bCs/>
        </w:rPr>
        <w:t>taaskasutusele seatud määrad</w:t>
      </w:r>
      <w:r w:rsidR="000779F9" w:rsidRPr="00C02A18">
        <w:rPr>
          <w:b/>
          <w:bCs/>
        </w:rPr>
        <w:t xml:space="preserve"> sõltuvalt materjalist</w:t>
      </w:r>
      <w:r w:rsidR="00450FE6" w:rsidRPr="00C02A18">
        <w:rPr>
          <w:b/>
          <w:bCs/>
        </w:rPr>
        <w:t>:</w:t>
      </w:r>
    </w:p>
    <w:tbl>
      <w:tblPr>
        <w:tblW w:w="0" w:type="auto"/>
        <w:tblCellSpacing w:w="7" w:type="dxa"/>
        <w:tblCellMar>
          <w:left w:w="0" w:type="dxa"/>
          <w:right w:w="0" w:type="dxa"/>
        </w:tblCellMar>
        <w:tblLook w:val="04A0"/>
      </w:tblPr>
      <w:tblGrid>
        <w:gridCol w:w="1746"/>
        <w:gridCol w:w="1634"/>
        <w:gridCol w:w="1125"/>
        <w:gridCol w:w="2627"/>
      </w:tblGrid>
      <w:tr w:rsidR="00B125C0" w:rsidRPr="00C02A18" w:rsidTr="000779F9">
        <w:trPr>
          <w:trHeight w:val="966"/>
          <w:tblCellSpacing w:w="7" w:type="dxa"/>
        </w:trPr>
        <w:tc>
          <w:tcPr>
            <w:tcW w:w="1725" w:type="dxa"/>
            <w:tcBorders>
              <w:top w:val="nil"/>
              <w:left w:val="nil"/>
              <w:bottom w:val="nil"/>
              <w:right w:val="nil"/>
            </w:tcBorders>
            <w:shd w:val="clear" w:color="auto" w:fill="D8E7A2"/>
            <w:tcMar>
              <w:top w:w="30" w:type="dxa"/>
              <w:left w:w="30" w:type="dxa"/>
              <w:bottom w:w="30" w:type="dxa"/>
              <w:right w:w="30" w:type="dxa"/>
            </w:tcMar>
            <w:vAlign w:val="center"/>
            <w:hideMark/>
          </w:tcPr>
          <w:p w:rsidR="00B125C0" w:rsidRPr="00C02A18" w:rsidRDefault="00B125C0" w:rsidP="00EC66E3">
            <w:pPr>
              <w:spacing w:line="384" w:lineRule="atLeast"/>
              <w:rPr>
                <w:rFonts w:ascii="Times New Roman" w:eastAsia="Times New Roman" w:hAnsi="Times New Roman"/>
                <w:sz w:val="18"/>
                <w:szCs w:val="18"/>
              </w:rPr>
            </w:pPr>
            <w:r w:rsidRPr="00C02A18">
              <w:rPr>
                <w:rFonts w:ascii="Tahoma" w:eastAsia="Times New Roman" w:hAnsi="Tahoma" w:cs="Tahoma"/>
                <w:sz w:val="18"/>
                <w:szCs w:val="18"/>
              </w:rPr>
              <w:t>Mater</w:t>
            </w:r>
            <w:r w:rsidR="00EC66E3" w:rsidRPr="00C02A18">
              <w:rPr>
                <w:rFonts w:ascii="Tahoma" w:eastAsia="Times New Roman" w:hAnsi="Tahoma" w:cs="Tahoma"/>
                <w:sz w:val="18"/>
                <w:szCs w:val="18"/>
              </w:rPr>
              <w:t>j</w:t>
            </w:r>
            <w:r w:rsidRPr="00C02A18">
              <w:rPr>
                <w:rFonts w:ascii="Tahoma" w:eastAsia="Times New Roman" w:hAnsi="Tahoma" w:cs="Tahoma"/>
                <w:sz w:val="18"/>
                <w:szCs w:val="18"/>
              </w:rPr>
              <w:t>al</w:t>
            </w:r>
          </w:p>
        </w:tc>
        <w:tc>
          <w:tcPr>
            <w:tcW w:w="1620" w:type="dxa"/>
            <w:tcBorders>
              <w:top w:val="nil"/>
              <w:left w:val="nil"/>
              <w:bottom w:val="nil"/>
              <w:right w:val="nil"/>
            </w:tcBorders>
            <w:shd w:val="clear" w:color="auto" w:fill="D8E7A2"/>
            <w:tcMar>
              <w:top w:w="30" w:type="dxa"/>
              <w:left w:w="30" w:type="dxa"/>
              <w:bottom w:w="30" w:type="dxa"/>
              <w:right w:w="30" w:type="dxa"/>
            </w:tcMar>
            <w:vAlign w:val="center"/>
            <w:hideMark/>
          </w:tcPr>
          <w:p w:rsidR="00B125C0" w:rsidRPr="00C02A18" w:rsidRDefault="00EC66E3" w:rsidP="00450FE6">
            <w:pPr>
              <w:spacing w:line="360" w:lineRule="auto"/>
              <w:rPr>
                <w:rFonts w:ascii="Times New Roman" w:eastAsia="Times New Roman" w:hAnsi="Times New Roman"/>
                <w:sz w:val="18"/>
                <w:szCs w:val="18"/>
              </w:rPr>
            </w:pPr>
            <w:r w:rsidRPr="00C02A18">
              <w:rPr>
                <w:rFonts w:ascii="Tahoma" w:eastAsia="Times New Roman" w:hAnsi="Tahoma" w:cs="Tahoma"/>
                <w:sz w:val="18"/>
                <w:szCs w:val="18"/>
              </w:rPr>
              <w:t>Ümbertöötlemine</w:t>
            </w:r>
            <w:r w:rsidR="00B125C0" w:rsidRPr="00C02A18">
              <w:rPr>
                <w:rFonts w:ascii="Tahoma" w:eastAsia="Times New Roman" w:hAnsi="Tahoma" w:cs="Tahoma"/>
                <w:sz w:val="18"/>
                <w:szCs w:val="18"/>
              </w:rPr>
              <w:t xml:space="preserve"> </w:t>
            </w:r>
            <w:r w:rsidR="00450FE6" w:rsidRPr="00C02A18">
              <w:rPr>
                <w:rFonts w:ascii="Tahoma" w:eastAsia="Times New Roman" w:hAnsi="Tahoma" w:cs="Tahoma"/>
                <w:sz w:val="18"/>
                <w:szCs w:val="18"/>
              </w:rPr>
              <w:t>(</w:t>
            </w:r>
            <w:r w:rsidR="00B125C0" w:rsidRPr="00C02A18">
              <w:rPr>
                <w:rFonts w:ascii="Tahoma" w:eastAsia="Times New Roman" w:hAnsi="Tahoma" w:cs="Tahoma"/>
                <w:sz w:val="18"/>
                <w:szCs w:val="18"/>
              </w:rPr>
              <w:t>2011</w:t>
            </w:r>
            <w:r w:rsidR="00470E46" w:rsidRPr="00C02A18">
              <w:rPr>
                <w:rFonts w:ascii="Tahoma" w:eastAsia="Times New Roman" w:hAnsi="Tahoma" w:cs="Tahoma"/>
                <w:sz w:val="18"/>
                <w:szCs w:val="18"/>
              </w:rPr>
              <w:t>.a</w:t>
            </w:r>
            <w:r w:rsidR="00450FE6" w:rsidRPr="00C02A18">
              <w:rPr>
                <w:rFonts w:ascii="Tahoma" w:eastAsia="Times New Roman" w:hAnsi="Tahoma" w:cs="Tahoma"/>
                <w:sz w:val="18"/>
                <w:szCs w:val="18"/>
              </w:rPr>
              <w:t>astal)</w:t>
            </w:r>
          </w:p>
        </w:tc>
        <w:tc>
          <w:tcPr>
            <w:tcW w:w="0" w:type="auto"/>
            <w:tcBorders>
              <w:top w:val="nil"/>
              <w:left w:val="nil"/>
              <w:bottom w:val="nil"/>
              <w:right w:val="nil"/>
            </w:tcBorders>
            <w:shd w:val="clear" w:color="auto" w:fill="D8E7A2"/>
            <w:tcMar>
              <w:top w:w="30" w:type="dxa"/>
              <w:left w:w="30" w:type="dxa"/>
              <w:bottom w:w="30" w:type="dxa"/>
              <w:right w:w="30" w:type="dxa"/>
            </w:tcMar>
            <w:vAlign w:val="center"/>
            <w:hideMark/>
          </w:tcPr>
          <w:p w:rsidR="00450FE6" w:rsidRPr="00C02A18" w:rsidRDefault="00EC66E3" w:rsidP="00450FE6">
            <w:pPr>
              <w:spacing w:line="360" w:lineRule="auto"/>
              <w:rPr>
                <w:rFonts w:ascii="Tahoma" w:eastAsia="Times New Roman" w:hAnsi="Tahoma" w:cs="Tahoma"/>
                <w:sz w:val="18"/>
                <w:szCs w:val="18"/>
              </w:rPr>
            </w:pPr>
            <w:r w:rsidRPr="00C02A18">
              <w:rPr>
                <w:rFonts w:ascii="Tahoma" w:eastAsia="Times New Roman" w:hAnsi="Tahoma" w:cs="Tahoma"/>
                <w:sz w:val="18"/>
                <w:szCs w:val="18"/>
              </w:rPr>
              <w:t>Tagastamine</w:t>
            </w:r>
            <w:r w:rsidR="00B125C0" w:rsidRPr="00C02A18">
              <w:rPr>
                <w:rFonts w:ascii="Tahoma" w:eastAsia="Times New Roman" w:hAnsi="Tahoma" w:cs="Tahoma"/>
                <w:sz w:val="18"/>
                <w:szCs w:val="18"/>
              </w:rPr>
              <w:t xml:space="preserve"> </w:t>
            </w:r>
          </w:p>
          <w:p w:rsidR="00B125C0" w:rsidRPr="00C02A18" w:rsidRDefault="00450FE6" w:rsidP="00450FE6">
            <w:pPr>
              <w:spacing w:line="360" w:lineRule="auto"/>
              <w:rPr>
                <w:rFonts w:ascii="Times New Roman" w:eastAsia="Times New Roman" w:hAnsi="Times New Roman"/>
                <w:sz w:val="18"/>
                <w:szCs w:val="18"/>
              </w:rPr>
            </w:pPr>
            <w:r w:rsidRPr="00C02A18">
              <w:rPr>
                <w:rFonts w:ascii="Tahoma" w:eastAsia="Times New Roman" w:hAnsi="Tahoma" w:cs="Tahoma"/>
                <w:sz w:val="18"/>
                <w:szCs w:val="18"/>
              </w:rPr>
              <w:t>(</w:t>
            </w:r>
            <w:r w:rsidR="00B125C0" w:rsidRPr="00C02A18">
              <w:rPr>
                <w:rFonts w:ascii="Tahoma" w:eastAsia="Times New Roman" w:hAnsi="Tahoma" w:cs="Tahoma"/>
                <w:sz w:val="18"/>
                <w:szCs w:val="18"/>
              </w:rPr>
              <w:t>2011</w:t>
            </w:r>
            <w:r w:rsidR="00470E46" w:rsidRPr="00C02A18">
              <w:rPr>
                <w:rFonts w:ascii="Tahoma" w:eastAsia="Times New Roman" w:hAnsi="Tahoma" w:cs="Tahoma"/>
                <w:sz w:val="18"/>
                <w:szCs w:val="18"/>
              </w:rPr>
              <w:t>.a</w:t>
            </w:r>
            <w:r w:rsidRPr="00C02A18">
              <w:rPr>
                <w:rFonts w:ascii="Tahoma" w:eastAsia="Times New Roman" w:hAnsi="Tahoma" w:cs="Tahoma"/>
                <w:sz w:val="18"/>
                <w:szCs w:val="18"/>
              </w:rPr>
              <w:t>astal)</w:t>
            </w:r>
          </w:p>
        </w:tc>
        <w:tc>
          <w:tcPr>
            <w:tcW w:w="2606" w:type="dxa"/>
            <w:tcBorders>
              <w:top w:val="nil"/>
              <w:left w:val="nil"/>
              <w:bottom w:val="nil"/>
              <w:right w:val="nil"/>
            </w:tcBorders>
            <w:shd w:val="clear" w:color="auto" w:fill="D8E7A2"/>
            <w:tcMar>
              <w:top w:w="30" w:type="dxa"/>
              <w:left w:w="30" w:type="dxa"/>
              <w:bottom w:w="30" w:type="dxa"/>
              <w:right w:w="30" w:type="dxa"/>
            </w:tcMar>
            <w:vAlign w:val="center"/>
            <w:hideMark/>
          </w:tcPr>
          <w:p w:rsidR="00B125C0" w:rsidRPr="00C02A18" w:rsidRDefault="00B125C0" w:rsidP="00450FE6">
            <w:pPr>
              <w:rPr>
                <w:rFonts w:ascii="Times New Roman" w:eastAsia="Times New Roman" w:hAnsi="Times New Roman"/>
                <w:sz w:val="18"/>
                <w:szCs w:val="18"/>
              </w:rPr>
            </w:pPr>
            <w:r w:rsidRPr="00C02A18">
              <w:rPr>
                <w:rFonts w:ascii="Tahoma" w:eastAsia="Times New Roman" w:hAnsi="Tahoma" w:cs="Tahoma"/>
                <w:sz w:val="18"/>
                <w:szCs w:val="18"/>
              </w:rPr>
              <w:br/>
            </w:r>
            <w:r w:rsidR="00EC66E3" w:rsidRPr="00C02A18">
              <w:rPr>
                <w:rFonts w:ascii="Tahoma" w:eastAsia="Times New Roman" w:hAnsi="Tahoma" w:cs="Tahoma"/>
                <w:sz w:val="18"/>
                <w:szCs w:val="18"/>
              </w:rPr>
              <w:t>Tagastamise</w:t>
            </w:r>
            <w:r w:rsidR="00470E46" w:rsidRPr="00C02A18">
              <w:rPr>
                <w:rFonts w:ascii="Tahoma" w:eastAsia="Times New Roman" w:hAnsi="Tahoma" w:cs="Tahoma"/>
                <w:sz w:val="18"/>
                <w:szCs w:val="18"/>
              </w:rPr>
              <w:t xml:space="preserve">le seatud </w:t>
            </w:r>
            <w:r w:rsidR="00EC66E3" w:rsidRPr="00C02A18">
              <w:rPr>
                <w:rFonts w:ascii="Tahoma" w:eastAsia="Times New Roman" w:hAnsi="Tahoma" w:cs="Tahoma"/>
                <w:sz w:val="18"/>
                <w:szCs w:val="18"/>
              </w:rPr>
              <w:t>e</w:t>
            </w:r>
            <w:r w:rsidRPr="00C02A18">
              <w:rPr>
                <w:rFonts w:ascii="Tahoma" w:eastAsia="Times New Roman" w:hAnsi="Tahoma" w:cs="Tahoma"/>
                <w:sz w:val="18"/>
                <w:szCs w:val="18"/>
              </w:rPr>
              <w:t>e</w:t>
            </w:r>
            <w:r w:rsidR="00EC66E3" w:rsidRPr="00C02A18">
              <w:rPr>
                <w:rFonts w:ascii="Tahoma" w:eastAsia="Times New Roman" w:hAnsi="Tahoma" w:cs="Tahoma"/>
                <w:sz w:val="18"/>
                <w:szCs w:val="18"/>
              </w:rPr>
              <w:t>smä</w:t>
            </w:r>
            <w:r w:rsidRPr="00C02A18">
              <w:rPr>
                <w:rFonts w:ascii="Tahoma" w:eastAsia="Times New Roman" w:hAnsi="Tahoma" w:cs="Tahoma"/>
                <w:sz w:val="18"/>
                <w:szCs w:val="18"/>
              </w:rPr>
              <w:t>r</w:t>
            </w:r>
            <w:r w:rsidR="00EC66E3" w:rsidRPr="00C02A18">
              <w:rPr>
                <w:rFonts w:ascii="Tahoma" w:eastAsia="Times New Roman" w:hAnsi="Tahoma" w:cs="Tahoma"/>
                <w:sz w:val="18"/>
                <w:szCs w:val="18"/>
              </w:rPr>
              <w:t>k</w:t>
            </w:r>
            <w:r w:rsidRPr="00C02A18">
              <w:rPr>
                <w:rFonts w:ascii="Tahoma" w:eastAsia="Times New Roman" w:hAnsi="Tahoma" w:cs="Tahoma"/>
                <w:sz w:val="18"/>
                <w:szCs w:val="18"/>
              </w:rPr>
              <w:br/>
              <w:t>(</w:t>
            </w:r>
            <w:r w:rsidR="00EC66E3" w:rsidRPr="00C02A18">
              <w:rPr>
                <w:rFonts w:ascii="Tahoma" w:eastAsia="Times New Roman" w:hAnsi="Tahoma" w:cs="Tahoma"/>
                <w:sz w:val="18"/>
                <w:szCs w:val="18"/>
              </w:rPr>
              <w:t>s</w:t>
            </w:r>
            <w:r w:rsidR="00470E46" w:rsidRPr="00C02A18">
              <w:rPr>
                <w:rFonts w:ascii="Tahoma" w:eastAsia="Times New Roman" w:hAnsi="Tahoma" w:cs="Tahoma"/>
                <w:sz w:val="18"/>
                <w:szCs w:val="18"/>
              </w:rPr>
              <w:t>h</w:t>
            </w:r>
            <w:r w:rsidR="00EC66E3" w:rsidRPr="00C02A18">
              <w:rPr>
                <w:rFonts w:ascii="Tahoma" w:eastAsia="Times New Roman" w:hAnsi="Tahoma" w:cs="Tahoma"/>
                <w:sz w:val="18"/>
                <w:szCs w:val="18"/>
              </w:rPr>
              <w:t xml:space="preserve"> taas ringlusse laskmine</w:t>
            </w:r>
            <w:r w:rsidRPr="00C02A18">
              <w:rPr>
                <w:rFonts w:ascii="Tahoma" w:eastAsia="Times New Roman" w:hAnsi="Tahoma" w:cs="Tahoma"/>
                <w:sz w:val="18"/>
                <w:szCs w:val="18"/>
              </w:rPr>
              <w:t>)</w:t>
            </w:r>
          </w:p>
        </w:tc>
      </w:tr>
      <w:tr w:rsidR="00B125C0" w:rsidRPr="00C02A18" w:rsidTr="000779F9">
        <w:trPr>
          <w:tblCellSpacing w:w="7" w:type="dxa"/>
        </w:trPr>
        <w:tc>
          <w:tcPr>
            <w:tcW w:w="1725" w:type="dxa"/>
            <w:tcBorders>
              <w:top w:val="nil"/>
              <w:left w:val="nil"/>
              <w:bottom w:val="nil"/>
              <w:right w:val="nil"/>
            </w:tcBorders>
            <w:shd w:val="clear" w:color="auto" w:fill="F8FAED"/>
            <w:tcMar>
              <w:top w:w="30" w:type="dxa"/>
              <w:left w:w="30" w:type="dxa"/>
              <w:bottom w:w="30" w:type="dxa"/>
              <w:right w:w="30" w:type="dxa"/>
            </w:tcMar>
            <w:vAlign w:val="center"/>
            <w:hideMark/>
          </w:tcPr>
          <w:p w:rsidR="00B125C0" w:rsidRPr="00C02A18" w:rsidRDefault="00B125C0" w:rsidP="00450FE6">
            <w:pPr>
              <w:rPr>
                <w:rFonts w:ascii="Times New Roman" w:eastAsia="Times New Roman" w:hAnsi="Times New Roman"/>
                <w:sz w:val="20"/>
                <w:szCs w:val="20"/>
              </w:rPr>
            </w:pPr>
            <w:r w:rsidRPr="00C02A18">
              <w:rPr>
                <w:rFonts w:ascii="Tahoma" w:eastAsia="Times New Roman" w:hAnsi="Tahoma" w:cs="Tahoma"/>
                <w:sz w:val="20"/>
                <w:szCs w:val="20"/>
              </w:rPr>
              <w:t>Pa</w:t>
            </w:r>
            <w:r w:rsidR="00EC66E3" w:rsidRPr="00C02A18">
              <w:rPr>
                <w:rFonts w:ascii="Tahoma" w:eastAsia="Times New Roman" w:hAnsi="Tahoma" w:cs="Tahoma"/>
                <w:sz w:val="20"/>
                <w:szCs w:val="20"/>
              </w:rPr>
              <w:t>b</w:t>
            </w:r>
            <w:r w:rsidRPr="00C02A18">
              <w:rPr>
                <w:rFonts w:ascii="Tahoma" w:eastAsia="Times New Roman" w:hAnsi="Tahoma" w:cs="Tahoma"/>
                <w:sz w:val="20"/>
                <w:szCs w:val="20"/>
              </w:rPr>
              <w:t>er/</w:t>
            </w:r>
            <w:r w:rsidR="00EC66E3" w:rsidRPr="00C02A18">
              <w:rPr>
                <w:rFonts w:ascii="Tahoma" w:eastAsia="Times New Roman" w:hAnsi="Tahoma" w:cs="Tahoma"/>
                <w:sz w:val="20"/>
                <w:szCs w:val="20"/>
              </w:rPr>
              <w:t>p</w:t>
            </w:r>
            <w:r w:rsidRPr="00C02A18">
              <w:rPr>
                <w:rFonts w:ascii="Tahoma" w:eastAsia="Times New Roman" w:hAnsi="Tahoma" w:cs="Tahoma"/>
                <w:sz w:val="20"/>
                <w:szCs w:val="20"/>
              </w:rPr>
              <w:t>a</w:t>
            </w:r>
            <w:r w:rsidR="00EC66E3" w:rsidRPr="00C02A18">
              <w:rPr>
                <w:rFonts w:ascii="Tahoma" w:eastAsia="Times New Roman" w:hAnsi="Tahoma" w:cs="Tahoma"/>
                <w:sz w:val="20"/>
                <w:szCs w:val="20"/>
              </w:rPr>
              <w:t>pp</w:t>
            </w:r>
          </w:p>
          <w:p w:rsidR="00B125C0" w:rsidRPr="00C02A18" w:rsidRDefault="00B125C0" w:rsidP="00450FE6">
            <w:pPr>
              <w:rPr>
                <w:rFonts w:ascii="Times New Roman" w:eastAsia="Times New Roman" w:hAnsi="Times New Roman"/>
                <w:sz w:val="20"/>
                <w:szCs w:val="20"/>
              </w:rPr>
            </w:pPr>
            <w:r w:rsidRPr="00C02A18">
              <w:rPr>
                <w:rFonts w:ascii="Tahoma" w:eastAsia="Times New Roman" w:hAnsi="Tahoma" w:cs="Tahoma"/>
                <w:sz w:val="20"/>
                <w:szCs w:val="20"/>
              </w:rPr>
              <w:t>/</w:t>
            </w:r>
            <w:r w:rsidR="00EC66E3" w:rsidRPr="00C02A18">
              <w:rPr>
                <w:rFonts w:ascii="Tahoma" w:eastAsia="Times New Roman" w:hAnsi="Tahoma" w:cs="Tahoma"/>
                <w:sz w:val="20"/>
                <w:szCs w:val="20"/>
              </w:rPr>
              <w:t>lainepapp</w:t>
            </w:r>
          </w:p>
        </w:tc>
        <w:tc>
          <w:tcPr>
            <w:tcW w:w="1620" w:type="dxa"/>
            <w:tcBorders>
              <w:top w:val="nil"/>
              <w:left w:val="nil"/>
              <w:bottom w:val="nil"/>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74,5 %</w:t>
            </w:r>
          </w:p>
        </w:tc>
        <w:tc>
          <w:tcPr>
            <w:tcW w:w="0" w:type="auto"/>
            <w:tcBorders>
              <w:top w:val="nil"/>
              <w:left w:val="nil"/>
              <w:bottom w:val="nil"/>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74,5 %</w:t>
            </w:r>
          </w:p>
        </w:tc>
        <w:tc>
          <w:tcPr>
            <w:tcW w:w="2606" w:type="dxa"/>
            <w:tcBorders>
              <w:top w:val="nil"/>
              <w:left w:val="nil"/>
              <w:bottom w:val="nil"/>
              <w:right w:val="nil"/>
            </w:tcBorders>
            <w:shd w:val="clear" w:color="auto" w:fill="F8FAED"/>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65 % (65 %)</w:t>
            </w:r>
          </w:p>
        </w:tc>
      </w:tr>
      <w:tr w:rsidR="00B125C0" w:rsidRPr="00C02A18" w:rsidTr="000779F9">
        <w:trPr>
          <w:tblCellSpacing w:w="7" w:type="dxa"/>
        </w:trPr>
        <w:tc>
          <w:tcPr>
            <w:tcW w:w="1725" w:type="dxa"/>
            <w:tcBorders>
              <w:top w:val="nil"/>
              <w:left w:val="nil"/>
              <w:bottom w:val="nil"/>
              <w:right w:val="nil"/>
            </w:tcBorders>
            <w:shd w:val="clear" w:color="auto" w:fill="F8FAED"/>
            <w:tcMar>
              <w:top w:w="30" w:type="dxa"/>
              <w:left w:w="30" w:type="dxa"/>
              <w:bottom w:w="30" w:type="dxa"/>
              <w:right w:w="30" w:type="dxa"/>
            </w:tcMar>
            <w:vAlign w:val="center"/>
            <w:hideMark/>
          </w:tcPr>
          <w:p w:rsidR="00B125C0" w:rsidRPr="00C02A18" w:rsidRDefault="00B125C0" w:rsidP="00470E4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Metal</w:t>
            </w:r>
            <w:r w:rsidR="00470E46" w:rsidRPr="00C02A18">
              <w:rPr>
                <w:rFonts w:ascii="Tahoma" w:eastAsia="Times New Roman" w:hAnsi="Tahoma" w:cs="Tahoma"/>
                <w:sz w:val="20"/>
                <w:szCs w:val="20"/>
              </w:rPr>
              <w:t>l</w:t>
            </w:r>
            <w:r w:rsidR="00EC66E3" w:rsidRPr="00C02A18">
              <w:rPr>
                <w:rFonts w:ascii="Tahoma" w:eastAsia="Times New Roman" w:hAnsi="Tahoma" w:cs="Tahoma"/>
                <w:sz w:val="20"/>
                <w:szCs w:val="20"/>
              </w:rPr>
              <w:t>*</w:t>
            </w:r>
          </w:p>
        </w:tc>
        <w:tc>
          <w:tcPr>
            <w:tcW w:w="1620" w:type="dxa"/>
            <w:tcBorders>
              <w:top w:val="nil"/>
              <w:left w:val="nil"/>
              <w:bottom w:val="nil"/>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68,1 %</w:t>
            </w:r>
          </w:p>
        </w:tc>
        <w:tc>
          <w:tcPr>
            <w:tcW w:w="0" w:type="auto"/>
            <w:tcBorders>
              <w:top w:val="nil"/>
              <w:left w:val="nil"/>
              <w:bottom w:val="nil"/>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68,1 %</w:t>
            </w:r>
          </w:p>
        </w:tc>
        <w:tc>
          <w:tcPr>
            <w:tcW w:w="2606" w:type="dxa"/>
            <w:tcBorders>
              <w:top w:val="nil"/>
              <w:left w:val="nil"/>
              <w:bottom w:val="nil"/>
              <w:right w:val="nil"/>
            </w:tcBorders>
            <w:shd w:val="clear" w:color="auto" w:fill="F8FAED"/>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70 %</w:t>
            </w:r>
          </w:p>
        </w:tc>
      </w:tr>
      <w:tr w:rsidR="00B125C0" w:rsidRPr="00C02A18" w:rsidTr="000779F9">
        <w:trPr>
          <w:tblCellSpacing w:w="7" w:type="dxa"/>
        </w:trPr>
        <w:tc>
          <w:tcPr>
            <w:tcW w:w="1725" w:type="dxa"/>
            <w:tcBorders>
              <w:top w:val="nil"/>
              <w:left w:val="nil"/>
              <w:bottom w:val="nil"/>
              <w:right w:val="nil"/>
            </w:tcBorders>
            <w:shd w:val="clear" w:color="auto" w:fill="F8FAED"/>
            <w:tcMar>
              <w:top w:w="30" w:type="dxa"/>
              <w:left w:w="30" w:type="dxa"/>
              <w:bottom w:w="30" w:type="dxa"/>
              <w:right w:w="30" w:type="dxa"/>
            </w:tcMar>
            <w:vAlign w:val="center"/>
            <w:hideMark/>
          </w:tcPr>
          <w:p w:rsidR="00B125C0" w:rsidRPr="00C02A18" w:rsidRDefault="00B125C0" w:rsidP="00470E4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Plasti</w:t>
            </w:r>
            <w:r w:rsidR="00470E46" w:rsidRPr="00C02A18">
              <w:rPr>
                <w:rFonts w:ascii="Tahoma" w:eastAsia="Times New Roman" w:hAnsi="Tahoma" w:cs="Tahoma"/>
                <w:sz w:val="20"/>
                <w:szCs w:val="20"/>
              </w:rPr>
              <w:t>k</w:t>
            </w:r>
            <w:r w:rsidR="00EC66E3" w:rsidRPr="00C02A18">
              <w:rPr>
                <w:rFonts w:ascii="Tahoma" w:eastAsia="Times New Roman" w:hAnsi="Tahoma" w:cs="Tahoma"/>
                <w:sz w:val="20"/>
                <w:szCs w:val="20"/>
              </w:rPr>
              <w:t>*</w:t>
            </w:r>
          </w:p>
        </w:tc>
        <w:tc>
          <w:tcPr>
            <w:tcW w:w="1620" w:type="dxa"/>
            <w:tcBorders>
              <w:top w:val="nil"/>
              <w:left w:val="nil"/>
              <w:bottom w:val="nil"/>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26 %</w:t>
            </w:r>
          </w:p>
        </w:tc>
        <w:tc>
          <w:tcPr>
            <w:tcW w:w="0" w:type="auto"/>
            <w:tcBorders>
              <w:top w:val="nil"/>
              <w:left w:val="nil"/>
              <w:bottom w:val="nil"/>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53,6 %</w:t>
            </w:r>
          </w:p>
        </w:tc>
        <w:tc>
          <w:tcPr>
            <w:tcW w:w="2606" w:type="dxa"/>
            <w:tcBorders>
              <w:top w:val="nil"/>
              <w:left w:val="nil"/>
              <w:bottom w:val="nil"/>
              <w:right w:val="nil"/>
            </w:tcBorders>
            <w:shd w:val="clear" w:color="auto" w:fill="F8FAED"/>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70 % (30 %)</w:t>
            </w:r>
          </w:p>
        </w:tc>
      </w:tr>
      <w:tr w:rsidR="00B125C0" w:rsidRPr="00C02A18" w:rsidTr="000779F9">
        <w:trPr>
          <w:tblCellSpacing w:w="7" w:type="dxa"/>
        </w:trPr>
        <w:tc>
          <w:tcPr>
            <w:tcW w:w="1725" w:type="dxa"/>
            <w:tcBorders>
              <w:top w:val="nil"/>
              <w:left w:val="nil"/>
              <w:bottom w:val="single" w:sz="4" w:space="0" w:color="auto"/>
              <w:right w:val="nil"/>
            </w:tcBorders>
            <w:shd w:val="clear" w:color="auto" w:fill="F8FAED"/>
            <w:tcMar>
              <w:top w:w="30" w:type="dxa"/>
              <w:left w:w="30" w:type="dxa"/>
              <w:bottom w:w="30" w:type="dxa"/>
              <w:right w:w="30" w:type="dxa"/>
            </w:tcMar>
            <w:vAlign w:val="center"/>
            <w:hideMark/>
          </w:tcPr>
          <w:p w:rsidR="00B125C0" w:rsidRPr="00C02A18" w:rsidRDefault="00470E46" w:rsidP="00470E4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K</w:t>
            </w:r>
            <w:r w:rsidR="00B125C0" w:rsidRPr="00C02A18">
              <w:rPr>
                <w:rFonts w:ascii="Tahoma" w:eastAsia="Times New Roman" w:hAnsi="Tahoma" w:cs="Tahoma"/>
                <w:sz w:val="20"/>
                <w:szCs w:val="20"/>
              </w:rPr>
              <w:t>la</w:t>
            </w:r>
            <w:r w:rsidRPr="00C02A18">
              <w:rPr>
                <w:rFonts w:ascii="Tahoma" w:eastAsia="Times New Roman" w:hAnsi="Tahoma" w:cs="Tahoma"/>
                <w:sz w:val="20"/>
                <w:szCs w:val="20"/>
              </w:rPr>
              <w:t>a</w:t>
            </w:r>
            <w:r w:rsidR="00B125C0" w:rsidRPr="00C02A18">
              <w:rPr>
                <w:rFonts w:ascii="Tahoma" w:eastAsia="Times New Roman" w:hAnsi="Tahoma" w:cs="Tahoma"/>
                <w:sz w:val="20"/>
                <w:szCs w:val="20"/>
              </w:rPr>
              <w:t>s</w:t>
            </w:r>
            <w:r w:rsidR="00EC66E3" w:rsidRPr="00C02A18">
              <w:rPr>
                <w:rFonts w:ascii="Tahoma" w:eastAsia="Times New Roman" w:hAnsi="Tahoma" w:cs="Tahoma"/>
                <w:sz w:val="20"/>
                <w:szCs w:val="20"/>
              </w:rPr>
              <w:t>*</w:t>
            </w:r>
          </w:p>
        </w:tc>
        <w:tc>
          <w:tcPr>
            <w:tcW w:w="1620" w:type="dxa"/>
            <w:tcBorders>
              <w:top w:val="nil"/>
              <w:left w:val="nil"/>
              <w:bottom w:val="single" w:sz="4" w:space="0" w:color="auto"/>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92,1 %</w:t>
            </w:r>
          </w:p>
        </w:tc>
        <w:tc>
          <w:tcPr>
            <w:tcW w:w="0" w:type="auto"/>
            <w:tcBorders>
              <w:top w:val="nil"/>
              <w:left w:val="nil"/>
              <w:bottom w:val="single" w:sz="4" w:space="0" w:color="auto"/>
              <w:right w:val="nil"/>
            </w:tcBorders>
            <w:shd w:val="clear" w:color="auto" w:fill="F1F5DA"/>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92,1 %</w:t>
            </w:r>
          </w:p>
        </w:tc>
        <w:tc>
          <w:tcPr>
            <w:tcW w:w="2606" w:type="dxa"/>
            <w:tcBorders>
              <w:top w:val="nil"/>
              <w:left w:val="nil"/>
              <w:bottom w:val="single" w:sz="4" w:space="0" w:color="auto"/>
              <w:right w:val="nil"/>
            </w:tcBorders>
            <w:shd w:val="clear" w:color="auto" w:fill="F8FAED"/>
            <w:tcMar>
              <w:top w:w="30" w:type="dxa"/>
              <w:left w:w="30" w:type="dxa"/>
              <w:bottom w:w="30" w:type="dxa"/>
              <w:right w:w="30" w:type="dxa"/>
            </w:tcMar>
            <w:vAlign w:val="center"/>
            <w:hideMark/>
          </w:tcPr>
          <w:p w:rsidR="00B125C0" w:rsidRPr="00C02A18" w:rsidRDefault="00B125C0" w:rsidP="008E5396">
            <w:pPr>
              <w:spacing w:line="384" w:lineRule="atLeast"/>
              <w:rPr>
                <w:rFonts w:ascii="Times New Roman" w:eastAsia="Times New Roman" w:hAnsi="Times New Roman"/>
                <w:sz w:val="20"/>
                <w:szCs w:val="20"/>
              </w:rPr>
            </w:pPr>
            <w:r w:rsidRPr="00C02A18">
              <w:rPr>
                <w:rFonts w:ascii="Tahoma" w:eastAsia="Times New Roman" w:hAnsi="Tahoma" w:cs="Tahoma"/>
                <w:sz w:val="20"/>
                <w:szCs w:val="20"/>
              </w:rPr>
              <w:t>70 %</w:t>
            </w:r>
          </w:p>
        </w:tc>
      </w:tr>
    </w:tbl>
    <w:p w:rsidR="00B125C0" w:rsidRPr="00C02A18" w:rsidRDefault="00EC66E3" w:rsidP="00EC66E3">
      <w:pPr>
        <w:rPr>
          <w:rStyle w:val="Tugev"/>
          <w:b w:val="0"/>
          <w:i/>
          <w:sz w:val="18"/>
        </w:rPr>
      </w:pPr>
      <w:r w:rsidRPr="00C02A18">
        <w:rPr>
          <w:i/>
          <w:sz w:val="20"/>
          <w:szCs w:val="24"/>
        </w:rPr>
        <w:t>*</w:t>
      </w:r>
      <w:r w:rsidR="00B125C0" w:rsidRPr="00C02A18">
        <w:rPr>
          <w:i/>
          <w:sz w:val="18"/>
        </w:rPr>
        <w:t xml:space="preserve"> </w:t>
      </w:r>
      <w:r w:rsidRPr="00C02A18">
        <w:rPr>
          <w:i/>
          <w:sz w:val="18"/>
        </w:rPr>
        <w:t xml:space="preserve">välja arvatud </w:t>
      </w:r>
      <w:r w:rsidR="00B125C0" w:rsidRPr="00C02A18">
        <w:rPr>
          <w:i/>
          <w:sz w:val="18"/>
        </w:rPr>
        <w:t>pak</w:t>
      </w:r>
      <w:r w:rsidRPr="00C02A18">
        <w:rPr>
          <w:i/>
          <w:sz w:val="18"/>
        </w:rPr>
        <w:t xml:space="preserve">endid tagatisrahaga, </w:t>
      </w:r>
      <w:r w:rsidR="00470E46" w:rsidRPr="00C02A18">
        <w:rPr>
          <w:i/>
          <w:sz w:val="18"/>
        </w:rPr>
        <w:t>mille puhul</w:t>
      </w:r>
      <w:r w:rsidRPr="00C02A18">
        <w:rPr>
          <w:i/>
          <w:sz w:val="18"/>
        </w:rPr>
        <w:t xml:space="preserve"> taaskasutus (ümbertöötlemine)</w:t>
      </w:r>
      <w:r w:rsidR="00B125C0" w:rsidRPr="00C02A18">
        <w:rPr>
          <w:i/>
          <w:sz w:val="18"/>
        </w:rPr>
        <w:t xml:space="preserve"> o</w:t>
      </w:r>
      <w:r w:rsidRPr="00C02A18">
        <w:rPr>
          <w:i/>
          <w:sz w:val="18"/>
        </w:rPr>
        <w:t xml:space="preserve">n ligi </w:t>
      </w:r>
      <w:r w:rsidR="00B125C0" w:rsidRPr="00C02A18">
        <w:rPr>
          <w:i/>
          <w:sz w:val="18"/>
        </w:rPr>
        <w:t>90%</w:t>
      </w:r>
    </w:p>
    <w:p w:rsidR="00B125C0" w:rsidRPr="00C02A18" w:rsidRDefault="00B125C0" w:rsidP="00B125C0">
      <w:pPr>
        <w:rPr>
          <w:rStyle w:val="Tugev"/>
          <w:rFonts w:asciiTheme="majorHAnsi" w:eastAsiaTheme="majorEastAsia" w:hAnsiTheme="majorHAnsi" w:cstheme="majorBidi"/>
          <w:bCs w:val="0"/>
          <w:color w:val="365F91" w:themeColor="accent1" w:themeShade="BF"/>
          <w:sz w:val="28"/>
          <w:szCs w:val="28"/>
        </w:rPr>
      </w:pPr>
      <w:r w:rsidRPr="00C02A18">
        <w:rPr>
          <w:rStyle w:val="Tugev"/>
          <w:b w:val="0"/>
        </w:rPr>
        <w:br w:type="page"/>
      </w:r>
    </w:p>
    <w:p w:rsidR="00E30B74" w:rsidRPr="00C02A18" w:rsidRDefault="00D91151" w:rsidP="00DD5C25">
      <w:pPr>
        <w:pStyle w:val="Pealkiri1"/>
        <w:rPr>
          <w:rStyle w:val="Tugev"/>
          <w:b/>
        </w:rPr>
      </w:pPr>
      <w:bookmarkStart w:id="3" w:name="_Toc381363741"/>
      <w:r w:rsidRPr="00C02A18">
        <w:rPr>
          <w:rStyle w:val="Tugev"/>
          <w:b/>
          <w:bCs/>
        </w:rPr>
        <w:lastRenderedPageBreak/>
        <w:t>S</w:t>
      </w:r>
      <w:r w:rsidR="00DD5C25" w:rsidRPr="00C02A18">
        <w:rPr>
          <w:rStyle w:val="Tugev"/>
          <w:b/>
          <w:bCs/>
        </w:rPr>
        <w:t>OOME</w:t>
      </w:r>
      <w:bookmarkEnd w:id="3"/>
      <w:r w:rsidR="00E30B74" w:rsidRPr="00C02A18">
        <w:rPr>
          <w:rStyle w:val="Tugev"/>
          <w:b/>
        </w:rPr>
        <w:t xml:space="preserve"> </w:t>
      </w:r>
    </w:p>
    <w:p w:rsidR="001671DD" w:rsidRPr="00C02A18" w:rsidRDefault="001671DD" w:rsidP="001671DD">
      <w:pPr>
        <w:spacing w:line="276" w:lineRule="auto"/>
        <w:jc w:val="both"/>
      </w:pPr>
    </w:p>
    <w:p w:rsidR="00E30B74" w:rsidRPr="00C02A18" w:rsidRDefault="004B2CD6" w:rsidP="00DD5C25">
      <w:pPr>
        <w:spacing w:line="360" w:lineRule="auto"/>
        <w:jc w:val="both"/>
        <w:rPr>
          <w:rFonts w:ascii="Times New Roman" w:hAnsi="Times New Roman"/>
          <w:sz w:val="24"/>
          <w:szCs w:val="24"/>
        </w:rPr>
      </w:pPr>
      <w:r w:rsidRPr="00C02A18">
        <w:rPr>
          <w:rFonts w:ascii="Times New Roman" w:hAnsi="Times New Roman"/>
          <w:sz w:val="24"/>
          <w:szCs w:val="24"/>
        </w:rPr>
        <w:t xml:space="preserve">Tootjate vastutus pakendikäitlemises on reguleeritud jäätmeseadusega (vt </w:t>
      </w:r>
      <w:r w:rsidR="00C02A18" w:rsidRPr="00C02A18">
        <w:rPr>
          <w:rFonts w:ascii="Times New Roman" w:hAnsi="Times New Roman"/>
          <w:sz w:val="24"/>
          <w:szCs w:val="24"/>
        </w:rPr>
        <w:t>ingl. k</w:t>
      </w:r>
      <w:r w:rsidRPr="00C02A18">
        <w:rPr>
          <w:rFonts w:ascii="Times New Roman" w:hAnsi="Times New Roman"/>
          <w:sz w:val="24"/>
          <w:szCs w:val="24"/>
        </w:rPr>
        <w:t xml:space="preserve"> tõlge </w:t>
      </w:r>
      <w:hyperlink r:id="rId11" w:history="1">
        <w:r w:rsidRPr="00C02A18">
          <w:rPr>
            <w:rStyle w:val="Hperlink"/>
            <w:rFonts w:ascii="Times New Roman" w:eastAsia="Times New Roman" w:hAnsi="Times New Roman"/>
            <w:sz w:val="24"/>
            <w:szCs w:val="24"/>
          </w:rPr>
          <w:t>http://www.finlex.fi/fi/laki/kaannokset/2011/en20110646.pdf</w:t>
        </w:r>
      </w:hyperlink>
      <w:r w:rsidRPr="00C02A18">
        <w:rPr>
          <w:rFonts w:ascii="Times New Roman" w:hAnsi="Times New Roman"/>
          <w:sz w:val="24"/>
          <w:szCs w:val="24"/>
        </w:rPr>
        <w:t>)</w:t>
      </w:r>
      <w:r w:rsidR="00312779" w:rsidRPr="00C02A18">
        <w:rPr>
          <w:rFonts w:ascii="Times New Roman" w:hAnsi="Times New Roman"/>
          <w:sz w:val="24"/>
          <w:szCs w:val="24"/>
        </w:rPr>
        <w:t xml:space="preserve">, mis hakkas kehtima 1.mail 2012.a. Soome on seadnud eesmärgiks saavutada taaskasutus vähemalt </w:t>
      </w:r>
      <w:r w:rsidR="00E30B74" w:rsidRPr="00C02A18">
        <w:rPr>
          <w:rFonts w:ascii="Times New Roman" w:hAnsi="Times New Roman"/>
          <w:sz w:val="24"/>
          <w:szCs w:val="24"/>
        </w:rPr>
        <w:t>82 pr</w:t>
      </w:r>
      <w:r w:rsidR="00312779" w:rsidRPr="00C02A18">
        <w:rPr>
          <w:rFonts w:ascii="Times New Roman" w:hAnsi="Times New Roman"/>
          <w:sz w:val="24"/>
          <w:szCs w:val="24"/>
        </w:rPr>
        <w:t>otsendile kogu pakendimahust</w:t>
      </w:r>
    </w:p>
    <w:p w:rsidR="00312779" w:rsidRPr="00C02A18" w:rsidRDefault="00312779" w:rsidP="00DD5C25">
      <w:pPr>
        <w:spacing w:line="360" w:lineRule="auto"/>
        <w:jc w:val="both"/>
        <w:rPr>
          <w:rFonts w:ascii="Times New Roman" w:hAnsi="Times New Roman"/>
          <w:sz w:val="24"/>
          <w:szCs w:val="24"/>
        </w:rPr>
      </w:pPr>
      <w:r w:rsidRPr="00C02A18">
        <w:rPr>
          <w:rFonts w:ascii="Times New Roman" w:hAnsi="Times New Roman"/>
          <w:sz w:val="24"/>
          <w:szCs w:val="24"/>
        </w:rPr>
        <w:t xml:space="preserve">Ühekordse kasutusega pakendite </w:t>
      </w:r>
      <w:r w:rsidR="00C02A18" w:rsidRPr="00C02A18">
        <w:rPr>
          <w:rFonts w:ascii="Times New Roman" w:hAnsi="Times New Roman"/>
          <w:sz w:val="24"/>
          <w:szCs w:val="24"/>
        </w:rPr>
        <w:t>taaskasutuse</w:t>
      </w:r>
      <w:r w:rsidRPr="00C02A18">
        <w:rPr>
          <w:rFonts w:ascii="Times New Roman" w:hAnsi="Times New Roman"/>
          <w:sz w:val="24"/>
          <w:szCs w:val="24"/>
        </w:rPr>
        <w:t xml:space="preserve"> süsteem on rakendatud ja toimib üsna madala kulutaseme juures (alla 1 eurosendi pakendi kohta). Samas tagab süsteem taara tagastamise ning taaskasutuse määr on ületanud 80%. Soomes on praegu tähelepanu sellel, kuidas liikuda tagastamisel põhinevast </w:t>
      </w:r>
      <w:r w:rsidR="00470E46" w:rsidRPr="00C02A18">
        <w:rPr>
          <w:rFonts w:ascii="Times New Roman" w:hAnsi="Times New Roman"/>
          <w:sz w:val="24"/>
          <w:szCs w:val="24"/>
        </w:rPr>
        <w:t xml:space="preserve">protsessist </w:t>
      </w:r>
      <w:r w:rsidRPr="00C02A18">
        <w:rPr>
          <w:rFonts w:ascii="Times New Roman" w:hAnsi="Times New Roman"/>
          <w:sz w:val="24"/>
          <w:szCs w:val="24"/>
        </w:rPr>
        <w:t>s</w:t>
      </w:r>
      <w:r w:rsidR="00470E46" w:rsidRPr="00C02A18">
        <w:rPr>
          <w:rFonts w:ascii="Times New Roman" w:hAnsi="Times New Roman"/>
          <w:sz w:val="24"/>
          <w:szCs w:val="24"/>
        </w:rPr>
        <w:t>üst</w:t>
      </w:r>
      <w:r w:rsidRPr="00C02A18">
        <w:rPr>
          <w:rFonts w:ascii="Times New Roman" w:hAnsi="Times New Roman"/>
          <w:sz w:val="24"/>
          <w:szCs w:val="24"/>
        </w:rPr>
        <w:t xml:space="preserve">eemini, mis maksimeeriks taastäitmisel põhineva </w:t>
      </w:r>
      <w:r w:rsidR="00470E46" w:rsidRPr="00C02A18">
        <w:rPr>
          <w:rFonts w:ascii="Times New Roman" w:hAnsi="Times New Roman"/>
          <w:sz w:val="24"/>
          <w:szCs w:val="24"/>
        </w:rPr>
        <w:t>kasutuse</w:t>
      </w:r>
      <w:r w:rsidRPr="00C02A18">
        <w:rPr>
          <w:rFonts w:ascii="Times New Roman" w:hAnsi="Times New Roman"/>
          <w:sz w:val="24"/>
          <w:szCs w:val="24"/>
        </w:rPr>
        <w:t>.</w:t>
      </w:r>
    </w:p>
    <w:p w:rsidR="001671DD" w:rsidRPr="009B7A62" w:rsidRDefault="009B7A62" w:rsidP="00DD5C25">
      <w:pPr>
        <w:spacing w:line="360" w:lineRule="auto"/>
        <w:jc w:val="both"/>
        <w:rPr>
          <w:rFonts w:ascii="Times New Roman" w:hAnsi="Times New Roman"/>
          <w:b/>
          <w:sz w:val="24"/>
          <w:szCs w:val="24"/>
        </w:rPr>
      </w:pPr>
      <w:r w:rsidRPr="009B7A62">
        <w:rPr>
          <w:rFonts w:ascii="Times New Roman" w:hAnsi="Times New Roman"/>
          <w:b/>
          <w:sz w:val="24"/>
          <w:szCs w:val="24"/>
        </w:rPr>
        <w:t>Tagatisraha</w:t>
      </w:r>
    </w:p>
    <w:p w:rsidR="00E30B74" w:rsidRPr="00C02A18" w:rsidRDefault="00312779" w:rsidP="00DD5C25">
      <w:pPr>
        <w:spacing w:line="360" w:lineRule="auto"/>
        <w:jc w:val="both"/>
        <w:rPr>
          <w:rFonts w:ascii="Times New Roman" w:hAnsi="Times New Roman"/>
          <w:sz w:val="24"/>
          <w:szCs w:val="24"/>
        </w:rPr>
      </w:pPr>
      <w:r w:rsidRPr="00C02A18">
        <w:rPr>
          <w:rFonts w:ascii="Times New Roman" w:hAnsi="Times New Roman"/>
          <w:sz w:val="24"/>
          <w:szCs w:val="24"/>
        </w:rPr>
        <w:t xml:space="preserve">Tagatisraha süsteem hõlmab karastusjooke ja õlu ning </w:t>
      </w:r>
      <w:r w:rsidR="00B125C0" w:rsidRPr="00C02A18">
        <w:rPr>
          <w:rFonts w:ascii="Times New Roman" w:hAnsi="Times New Roman"/>
          <w:sz w:val="24"/>
          <w:szCs w:val="24"/>
        </w:rPr>
        <w:t>rakendati kõigile PET-pudelitele alates 2008.aastast</w:t>
      </w:r>
      <w:r w:rsidRPr="00C02A18">
        <w:rPr>
          <w:rFonts w:ascii="Times New Roman" w:hAnsi="Times New Roman"/>
          <w:sz w:val="24"/>
          <w:szCs w:val="24"/>
        </w:rPr>
        <w:t xml:space="preserve">. </w:t>
      </w:r>
      <w:r w:rsidR="00470E46" w:rsidRPr="00C02A18">
        <w:rPr>
          <w:rFonts w:ascii="Times New Roman" w:hAnsi="Times New Roman"/>
          <w:sz w:val="24"/>
          <w:szCs w:val="24"/>
        </w:rPr>
        <w:t xml:space="preserve">pakendaja või taara täitja ning pakendatud toodete </w:t>
      </w:r>
      <w:r w:rsidR="00E30B74" w:rsidRPr="00C02A18">
        <w:rPr>
          <w:rFonts w:ascii="Times New Roman" w:hAnsi="Times New Roman"/>
          <w:sz w:val="24"/>
          <w:szCs w:val="24"/>
        </w:rPr>
        <w:t>import</w:t>
      </w:r>
      <w:r w:rsidR="00470E46" w:rsidRPr="00C02A18">
        <w:rPr>
          <w:rFonts w:ascii="Times New Roman" w:hAnsi="Times New Roman"/>
          <w:sz w:val="24"/>
          <w:szCs w:val="24"/>
        </w:rPr>
        <w:t xml:space="preserve">ijad, kel samas ka tootja vastutus, peavad teavitama süsteemihaldurit sellest, kuidas enda käideldavaid pakendeid taaskasutatakse vastavalt olemasolevatele </w:t>
      </w:r>
      <w:r w:rsidR="00E30B74" w:rsidRPr="00C02A18">
        <w:rPr>
          <w:rFonts w:ascii="Times New Roman" w:hAnsi="Times New Roman"/>
          <w:sz w:val="24"/>
          <w:szCs w:val="24"/>
        </w:rPr>
        <w:t>regulat</w:t>
      </w:r>
      <w:r w:rsidR="00470E46" w:rsidRPr="00C02A18">
        <w:rPr>
          <w:rFonts w:ascii="Times New Roman" w:hAnsi="Times New Roman"/>
          <w:sz w:val="24"/>
          <w:szCs w:val="24"/>
        </w:rPr>
        <w:t>s</w:t>
      </w:r>
      <w:r w:rsidR="00E30B74" w:rsidRPr="00C02A18">
        <w:rPr>
          <w:rFonts w:ascii="Times New Roman" w:hAnsi="Times New Roman"/>
          <w:sz w:val="24"/>
          <w:szCs w:val="24"/>
        </w:rPr>
        <w:t>io</w:t>
      </w:r>
      <w:r w:rsidR="00470E46" w:rsidRPr="00C02A18">
        <w:rPr>
          <w:rFonts w:ascii="Times New Roman" w:hAnsi="Times New Roman"/>
          <w:sz w:val="24"/>
          <w:szCs w:val="24"/>
        </w:rPr>
        <w:t>o</w:t>
      </w:r>
      <w:r w:rsidR="00E30B74" w:rsidRPr="00C02A18">
        <w:rPr>
          <w:rFonts w:ascii="Times New Roman" w:hAnsi="Times New Roman"/>
          <w:sz w:val="24"/>
          <w:szCs w:val="24"/>
        </w:rPr>
        <w:t>n</w:t>
      </w:r>
      <w:r w:rsidR="00470E46" w:rsidRPr="00C02A18">
        <w:rPr>
          <w:rFonts w:ascii="Times New Roman" w:hAnsi="Times New Roman"/>
          <w:sz w:val="24"/>
          <w:szCs w:val="24"/>
        </w:rPr>
        <w:t>idele ning eesmärkidele mis hõlmavad selles protsessis erinevaid materjale</w:t>
      </w:r>
      <w:r w:rsidR="00E30B74" w:rsidRPr="00C02A18">
        <w:rPr>
          <w:rFonts w:ascii="Times New Roman" w:hAnsi="Times New Roman"/>
          <w:sz w:val="24"/>
          <w:szCs w:val="24"/>
        </w:rPr>
        <w:t>.</w:t>
      </w:r>
    </w:p>
    <w:p w:rsidR="00D91151" w:rsidRDefault="00470E46" w:rsidP="00DD5C25">
      <w:pPr>
        <w:spacing w:line="360" w:lineRule="auto"/>
        <w:jc w:val="both"/>
        <w:rPr>
          <w:rFonts w:ascii="Times New Roman" w:hAnsi="Times New Roman"/>
          <w:sz w:val="24"/>
          <w:szCs w:val="24"/>
        </w:rPr>
      </w:pPr>
      <w:r w:rsidRPr="00C02A18">
        <w:rPr>
          <w:rFonts w:ascii="Times New Roman" w:hAnsi="Times New Roman"/>
          <w:sz w:val="24"/>
          <w:szCs w:val="24"/>
        </w:rPr>
        <w:t xml:space="preserve">Võrreldes Rootsi ja Taaniga on Soomes tagatisraha süsteem oluliselt hiljem rakendatud, </w:t>
      </w:r>
      <w:r w:rsidR="00433B97" w:rsidRPr="00C02A18">
        <w:rPr>
          <w:rFonts w:ascii="Times New Roman" w:hAnsi="Times New Roman"/>
          <w:sz w:val="24"/>
          <w:szCs w:val="24"/>
        </w:rPr>
        <w:t>nt purkidel</w:t>
      </w:r>
      <w:r w:rsidR="00450FE6" w:rsidRPr="00C02A18">
        <w:rPr>
          <w:rFonts w:ascii="Times New Roman" w:hAnsi="Times New Roman"/>
          <w:sz w:val="24"/>
          <w:szCs w:val="24"/>
        </w:rPr>
        <w:t>e</w:t>
      </w:r>
      <w:r w:rsidR="00433B97" w:rsidRPr="00C02A18">
        <w:rPr>
          <w:rFonts w:ascii="Times New Roman" w:hAnsi="Times New Roman"/>
          <w:sz w:val="24"/>
          <w:szCs w:val="24"/>
        </w:rPr>
        <w:t xml:space="preserve"> hakkas see </w:t>
      </w:r>
      <w:r w:rsidR="00450FE6" w:rsidRPr="00C02A18">
        <w:rPr>
          <w:rFonts w:ascii="Times New Roman" w:hAnsi="Times New Roman"/>
          <w:sz w:val="24"/>
          <w:szCs w:val="24"/>
        </w:rPr>
        <w:t>keht</w:t>
      </w:r>
      <w:r w:rsidR="00433B97" w:rsidRPr="00C02A18">
        <w:rPr>
          <w:rFonts w:ascii="Times New Roman" w:hAnsi="Times New Roman"/>
          <w:sz w:val="24"/>
          <w:szCs w:val="24"/>
        </w:rPr>
        <w:t>ima alates 1996.</w:t>
      </w:r>
      <w:r w:rsidR="00450FE6" w:rsidRPr="00C02A18">
        <w:rPr>
          <w:rFonts w:ascii="Times New Roman" w:hAnsi="Times New Roman"/>
          <w:sz w:val="24"/>
          <w:szCs w:val="24"/>
        </w:rPr>
        <w:t xml:space="preserve"> </w:t>
      </w:r>
      <w:r w:rsidR="00433B97" w:rsidRPr="00C02A18">
        <w:rPr>
          <w:rFonts w:ascii="Times New Roman" w:hAnsi="Times New Roman"/>
          <w:sz w:val="24"/>
          <w:szCs w:val="24"/>
        </w:rPr>
        <w:t>aastast ning PET-pudelitel 2008.aastast (Rootsis vastavalt 1984</w:t>
      </w:r>
      <w:r w:rsidR="00450FE6" w:rsidRPr="00C02A18">
        <w:rPr>
          <w:rFonts w:ascii="Times New Roman" w:hAnsi="Times New Roman"/>
          <w:sz w:val="24"/>
          <w:szCs w:val="24"/>
        </w:rPr>
        <w:t>.a.</w:t>
      </w:r>
      <w:r w:rsidR="00433B97" w:rsidRPr="00C02A18">
        <w:rPr>
          <w:rFonts w:ascii="Times New Roman" w:hAnsi="Times New Roman"/>
          <w:sz w:val="24"/>
          <w:szCs w:val="24"/>
        </w:rPr>
        <w:t xml:space="preserve"> ja 1994</w:t>
      </w:r>
      <w:r w:rsidR="00450FE6" w:rsidRPr="00C02A18">
        <w:rPr>
          <w:rFonts w:ascii="Times New Roman" w:hAnsi="Times New Roman"/>
          <w:sz w:val="24"/>
          <w:szCs w:val="24"/>
        </w:rPr>
        <w:t>.a.</w:t>
      </w:r>
      <w:r w:rsidR="00433B97" w:rsidRPr="00C02A18">
        <w:rPr>
          <w:rFonts w:ascii="Times New Roman" w:hAnsi="Times New Roman"/>
          <w:sz w:val="24"/>
          <w:szCs w:val="24"/>
        </w:rPr>
        <w:t>).</w:t>
      </w:r>
      <w:r w:rsidRPr="00C02A18">
        <w:rPr>
          <w:rFonts w:ascii="Times New Roman" w:hAnsi="Times New Roman"/>
          <w:sz w:val="24"/>
          <w:szCs w:val="24"/>
        </w:rPr>
        <w:t xml:space="preserve">  </w:t>
      </w:r>
    </w:p>
    <w:p w:rsidR="009B7A62" w:rsidRPr="009B7A62" w:rsidRDefault="009B7A62" w:rsidP="00DD5C25">
      <w:pPr>
        <w:spacing w:line="360" w:lineRule="auto"/>
        <w:jc w:val="both"/>
        <w:rPr>
          <w:rFonts w:ascii="Times New Roman" w:hAnsi="Times New Roman"/>
          <w:b/>
          <w:sz w:val="24"/>
          <w:szCs w:val="24"/>
        </w:rPr>
      </w:pPr>
      <w:r w:rsidRPr="009B7A62">
        <w:rPr>
          <w:rFonts w:ascii="Times New Roman" w:hAnsi="Times New Roman"/>
          <w:b/>
          <w:sz w:val="24"/>
          <w:szCs w:val="24"/>
        </w:rPr>
        <w:t>Aktsiis</w:t>
      </w:r>
    </w:p>
    <w:p w:rsidR="00C02A18" w:rsidRPr="00C02A18" w:rsidRDefault="009B7A62" w:rsidP="00760DB7">
      <w:pPr>
        <w:spacing w:line="360" w:lineRule="auto"/>
        <w:jc w:val="both"/>
        <w:rPr>
          <w:rFonts w:ascii="Times New Roman" w:eastAsia="Times New Roman" w:hAnsi="Times New Roman"/>
          <w:sz w:val="12"/>
          <w:szCs w:val="12"/>
        </w:rPr>
      </w:pPr>
      <w:r>
        <w:rPr>
          <w:rFonts w:ascii="Times New Roman" w:hAnsi="Times New Roman"/>
          <w:sz w:val="24"/>
          <w:szCs w:val="24"/>
        </w:rPr>
        <w:t>Soome on kehtestanud a</w:t>
      </w:r>
      <w:r w:rsidR="00C02A18">
        <w:rPr>
          <w:rFonts w:ascii="Times New Roman" w:hAnsi="Times New Roman"/>
          <w:sz w:val="24"/>
          <w:szCs w:val="24"/>
        </w:rPr>
        <w:t>ktsiis</w:t>
      </w:r>
      <w:r>
        <w:rPr>
          <w:rFonts w:ascii="Times New Roman" w:hAnsi="Times New Roman"/>
          <w:sz w:val="24"/>
          <w:szCs w:val="24"/>
        </w:rPr>
        <w:t>i jaemüügis realiseeritavale alkoholi ja karastusjookide pakenditele. Selle maksu eesmärgiks o</w:t>
      </w:r>
      <w:r w:rsidRPr="009B7A62">
        <w:rPr>
          <w:rFonts w:ascii="Times New Roman" w:hAnsi="Times New Roman"/>
          <w:sz w:val="24"/>
          <w:szCs w:val="24"/>
        </w:rPr>
        <w:t xml:space="preserve">n seatud vastavate pakendite puhul suunata tarbijat võimalikult keskkonnasõbraliku kasutuse suunas. Pakendiaktsiisi aluseks on jäätmeseaduse alusel põhinev korraldus joogipakendite aktsiisiga maksustamise kohta </w:t>
      </w:r>
      <w:r w:rsidRPr="009B7A62">
        <w:rPr>
          <w:rFonts w:ascii="Times New Roman" w:eastAsia="Times New Roman" w:hAnsi="Times New Roman"/>
          <w:sz w:val="24"/>
          <w:szCs w:val="24"/>
        </w:rPr>
        <w:t>(1037/2004) ning valitsuse määrus pakendite tagastuse kohta (180/2005).</w:t>
      </w:r>
      <w:r>
        <w:rPr>
          <w:rFonts w:ascii="Times New Roman" w:hAnsi="Times New Roman"/>
          <w:sz w:val="24"/>
          <w:szCs w:val="24"/>
        </w:rPr>
        <w:t xml:space="preserve"> Pakendiaktsiis on kehtiv alates 2008.aastast</w:t>
      </w:r>
      <w:r w:rsidR="00760DB7">
        <w:rPr>
          <w:rFonts w:ascii="Times New Roman" w:hAnsi="Times New Roman"/>
          <w:sz w:val="24"/>
          <w:szCs w:val="24"/>
        </w:rPr>
        <w:t xml:space="preserve">. Seevastu pakendid, mis on kaasatud pakendite tagatisraha süsteemi, osalevad taaskasutuse skeemis või on korduvtäidetavad või taaskasutatavad kui toormematerjal, ei kuulu pakendiaktsiisiga maksustatava taara hulka. Et omandada vabastus joogipakendi </w:t>
      </w:r>
      <w:r w:rsidR="00760DB7" w:rsidRPr="00760DB7">
        <w:rPr>
          <w:rFonts w:ascii="Times New Roman" w:hAnsi="Times New Roman"/>
          <w:sz w:val="24"/>
          <w:szCs w:val="24"/>
        </w:rPr>
        <w:t xml:space="preserve">aktsiisist, peab vastavas </w:t>
      </w:r>
      <w:r w:rsidR="00760DB7">
        <w:rPr>
          <w:rFonts w:ascii="Times New Roman" w:hAnsi="Times New Roman"/>
          <w:sz w:val="24"/>
          <w:szCs w:val="24"/>
        </w:rPr>
        <w:t xml:space="preserve">riiklikult tunnustatud </w:t>
      </w:r>
      <w:r w:rsidR="00760DB7" w:rsidRPr="00760DB7">
        <w:rPr>
          <w:rFonts w:ascii="Times New Roman" w:hAnsi="Times New Roman"/>
          <w:sz w:val="24"/>
          <w:szCs w:val="24"/>
        </w:rPr>
        <w:t>registris o</w:t>
      </w:r>
      <w:r w:rsidR="00760DB7">
        <w:rPr>
          <w:rFonts w:ascii="Times New Roman" w:hAnsi="Times New Roman"/>
          <w:sz w:val="24"/>
          <w:szCs w:val="24"/>
        </w:rPr>
        <w:t>lema</w:t>
      </w:r>
      <w:r w:rsidR="00760DB7" w:rsidRPr="00760DB7">
        <w:rPr>
          <w:rFonts w:ascii="Times New Roman" w:hAnsi="Times New Roman"/>
          <w:sz w:val="24"/>
          <w:szCs w:val="24"/>
        </w:rPr>
        <w:t xml:space="preserve"> kinnitatud taaskasutuse süsteem (sh </w:t>
      </w:r>
      <w:r w:rsidR="00760DB7" w:rsidRPr="00760DB7">
        <w:rPr>
          <w:rFonts w:ascii="Times New Roman" w:eastAsia="Times New Roman" w:hAnsi="Times New Roman"/>
          <w:sz w:val="24"/>
          <w:szCs w:val="24"/>
        </w:rPr>
        <w:t>Åland</w:t>
      </w:r>
      <w:r w:rsidR="00760DB7">
        <w:rPr>
          <w:rFonts w:ascii="Times New Roman" w:eastAsia="Times New Roman" w:hAnsi="Times New Roman"/>
          <w:sz w:val="24"/>
          <w:szCs w:val="24"/>
        </w:rPr>
        <w:t xml:space="preserve">il on oma register). </w:t>
      </w:r>
    </w:p>
    <w:p w:rsidR="00E30B74" w:rsidRPr="00C02A18" w:rsidRDefault="00E30B74" w:rsidP="00E30B74">
      <w:pPr>
        <w:spacing w:before="100" w:beforeAutospacing="1" w:after="100" w:afterAutospacing="1"/>
        <w:rPr>
          <w:rFonts w:ascii="Times New Roman" w:eastAsia="Times New Roman" w:hAnsi="Times New Roman"/>
          <w:sz w:val="20"/>
          <w:szCs w:val="20"/>
        </w:rPr>
      </w:pPr>
    </w:p>
    <w:p w:rsidR="00433B97" w:rsidRPr="00C02A18" w:rsidRDefault="00433B97">
      <w:pPr>
        <w:spacing w:after="200" w:line="276" w:lineRule="auto"/>
        <w:rPr>
          <w:rFonts w:ascii="Times New Roman" w:eastAsia="Times New Roman" w:hAnsi="Times New Roman"/>
          <w:color w:val="004490"/>
          <w:sz w:val="36"/>
          <w:szCs w:val="36"/>
        </w:rPr>
      </w:pPr>
      <w:r w:rsidRPr="00C02A18">
        <w:rPr>
          <w:rFonts w:ascii="Times New Roman" w:eastAsia="Times New Roman" w:hAnsi="Times New Roman"/>
          <w:color w:val="004490"/>
          <w:sz w:val="36"/>
          <w:szCs w:val="36"/>
        </w:rPr>
        <w:br w:type="page"/>
      </w:r>
    </w:p>
    <w:p w:rsidR="00660CFD" w:rsidRPr="00C02A18" w:rsidRDefault="00660CFD" w:rsidP="00DD5C25">
      <w:pPr>
        <w:pStyle w:val="Pealkiri1"/>
        <w:rPr>
          <w:rFonts w:eastAsia="Times New Roman"/>
        </w:rPr>
      </w:pPr>
      <w:bookmarkStart w:id="4" w:name="_Toc381363742"/>
      <w:r w:rsidRPr="00C02A18">
        <w:rPr>
          <w:rFonts w:eastAsia="Times New Roman"/>
        </w:rPr>
        <w:lastRenderedPageBreak/>
        <w:t>L</w:t>
      </w:r>
      <w:r w:rsidR="00DD5C25" w:rsidRPr="00C02A18">
        <w:rPr>
          <w:rFonts w:eastAsia="Times New Roman"/>
        </w:rPr>
        <w:t>ÄTI</w:t>
      </w:r>
      <w:bookmarkEnd w:id="4"/>
      <w:r w:rsidRPr="00C02A18">
        <w:rPr>
          <w:rFonts w:eastAsia="Times New Roman"/>
        </w:rPr>
        <w:t xml:space="preserve"> </w:t>
      </w:r>
    </w:p>
    <w:p w:rsidR="00433B97" w:rsidRPr="00C02A18" w:rsidRDefault="008D671B" w:rsidP="00FB215A">
      <w:pPr>
        <w:spacing w:before="100" w:beforeAutospacing="1" w:after="100" w:afterAutospacing="1"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Lätis on EL pakendidirektiiv rakendatud seadus</w:t>
      </w:r>
      <w:r w:rsidR="005661BA" w:rsidRPr="00C02A18">
        <w:rPr>
          <w:rFonts w:ascii="Times New Roman" w:eastAsia="Times New Roman" w:hAnsi="Times New Roman"/>
          <w:sz w:val="24"/>
          <w:szCs w:val="24"/>
        </w:rPr>
        <w:t>t</w:t>
      </w:r>
      <w:r w:rsidRPr="00C02A18">
        <w:rPr>
          <w:rFonts w:ascii="Times New Roman" w:eastAsia="Times New Roman" w:hAnsi="Times New Roman"/>
          <w:sz w:val="24"/>
          <w:szCs w:val="24"/>
        </w:rPr>
        <w:t xml:space="preserve">e </w:t>
      </w:r>
      <w:r w:rsidR="005661BA" w:rsidRPr="00C02A18">
        <w:rPr>
          <w:rFonts w:ascii="Times New Roman" w:eastAsia="Times New Roman" w:hAnsi="Times New Roman"/>
          <w:sz w:val="24"/>
          <w:szCs w:val="24"/>
        </w:rPr>
        <w:t xml:space="preserve">ja määrustega </w:t>
      </w:r>
      <w:r w:rsidRPr="00C02A18">
        <w:rPr>
          <w:rFonts w:ascii="Times New Roman" w:eastAsia="Times New Roman" w:hAnsi="Times New Roman"/>
          <w:sz w:val="24"/>
          <w:szCs w:val="24"/>
        </w:rPr>
        <w:t xml:space="preserve">ning </w:t>
      </w:r>
      <w:r w:rsidR="00433B97" w:rsidRPr="00C02A18">
        <w:rPr>
          <w:rFonts w:ascii="Times New Roman" w:eastAsia="Times New Roman" w:hAnsi="Times New Roman"/>
          <w:sz w:val="24"/>
          <w:szCs w:val="24"/>
        </w:rPr>
        <w:t>s</w:t>
      </w:r>
      <w:r w:rsidRPr="00C02A18">
        <w:rPr>
          <w:rFonts w:ascii="Times New Roman" w:eastAsia="Times New Roman" w:hAnsi="Times New Roman"/>
          <w:sz w:val="24"/>
          <w:szCs w:val="24"/>
        </w:rPr>
        <w:t>e</w:t>
      </w:r>
      <w:r w:rsidR="005661BA" w:rsidRPr="00C02A18">
        <w:rPr>
          <w:rFonts w:ascii="Times New Roman" w:eastAsia="Times New Roman" w:hAnsi="Times New Roman"/>
          <w:sz w:val="24"/>
          <w:szCs w:val="24"/>
        </w:rPr>
        <w:t>lle</w:t>
      </w:r>
      <w:r w:rsidRPr="00C02A18">
        <w:rPr>
          <w:rFonts w:ascii="Times New Roman" w:eastAsia="Times New Roman" w:hAnsi="Times New Roman"/>
          <w:sz w:val="24"/>
          <w:szCs w:val="24"/>
        </w:rPr>
        <w:t xml:space="preserve"> keskme</w:t>
      </w:r>
      <w:r w:rsidR="005661BA" w:rsidRPr="00C02A18">
        <w:rPr>
          <w:rFonts w:ascii="Times New Roman" w:eastAsia="Times New Roman" w:hAnsi="Times New Roman"/>
          <w:sz w:val="24"/>
          <w:szCs w:val="24"/>
        </w:rPr>
        <w:t>k</w:t>
      </w:r>
      <w:r w:rsidRPr="00C02A18">
        <w:rPr>
          <w:rFonts w:ascii="Times New Roman" w:eastAsia="Times New Roman" w:hAnsi="Times New Roman"/>
          <w:sz w:val="24"/>
          <w:szCs w:val="24"/>
        </w:rPr>
        <w:t xml:space="preserve">s on </w:t>
      </w:r>
      <w:r w:rsidR="00C02A18" w:rsidRPr="00C02A18">
        <w:rPr>
          <w:rFonts w:ascii="Times New Roman" w:eastAsia="Times New Roman" w:hAnsi="Times New Roman"/>
          <w:sz w:val="24"/>
          <w:szCs w:val="24"/>
        </w:rPr>
        <w:t>Latv</w:t>
      </w:r>
      <w:r w:rsidR="00C02A18">
        <w:rPr>
          <w:rFonts w:ascii="Times New Roman" w:eastAsia="Times New Roman" w:hAnsi="Times New Roman"/>
          <w:sz w:val="24"/>
          <w:szCs w:val="24"/>
        </w:rPr>
        <w:t>i</w:t>
      </w:r>
      <w:r w:rsidR="00C02A18" w:rsidRPr="00C02A18">
        <w:rPr>
          <w:rFonts w:ascii="Times New Roman" w:eastAsia="Times New Roman" w:hAnsi="Times New Roman"/>
          <w:sz w:val="24"/>
          <w:szCs w:val="24"/>
        </w:rPr>
        <w:t>jas</w:t>
      </w:r>
      <w:r w:rsidR="00433B97" w:rsidRPr="00C02A18">
        <w:rPr>
          <w:rFonts w:ascii="Times New Roman" w:eastAsia="Times New Roman" w:hAnsi="Times New Roman"/>
          <w:sz w:val="24"/>
          <w:szCs w:val="24"/>
        </w:rPr>
        <w:t xml:space="preserve"> Zalais </w:t>
      </w:r>
      <w:r w:rsidRPr="00C02A18">
        <w:rPr>
          <w:rFonts w:ascii="Times New Roman" w:eastAsia="Times New Roman" w:hAnsi="Times New Roman"/>
          <w:sz w:val="24"/>
          <w:szCs w:val="24"/>
        </w:rPr>
        <w:t>taaskasutuseks mõeldud süsteem alates j</w:t>
      </w:r>
      <w:r w:rsidR="00433B97" w:rsidRPr="00C02A18">
        <w:rPr>
          <w:rFonts w:ascii="Times New Roman" w:eastAsia="Times New Roman" w:hAnsi="Times New Roman"/>
          <w:sz w:val="24"/>
          <w:szCs w:val="24"/>
        </w:rPr>
        <w:t>u</w:t>
      </w:r>
      <w:r w:rsidRPr="00C02A18">
        <w:rPr>
          <w:rFonts w:ascii="Times New Roman" w:eastAsia="Times New Roman" w:hAnsi="Times New Roman"/>
          <w:sz w:val="24"/>
          <w:szCs w:val="24"/>
        </w:rPr>
        <w:t>u</w:t>
      </w:r>
      <w:r w:rsidR="00433B97" w:rsidRPr="00C02A18">
        <w:rPr>
          <w:rFonts w:ascii="Times New Roman" w:eastAsia="Times New Roman" w:hAnsi="Times New Roman"/>
          <w:sz w:val="24"/>
          <w:szCs w:val="24"/>
        </w:rPr>
        <w:t>l</w:t>
      </w:r>
      <w:r w:rsidRPr="00C02A18">
        <w:rPr>
          <w:rFonts w:ascii="Times New Roman" w:eastAsia="Times New Roman" w:hAnsi="Times New Roman"/>
          <w:sz w:val="24"/>
          <w:szCs w:val="24"/>
        </w:rPr>
        <w:t>ist</w:t>
      </w:r>
      <w:r w:rsidR="00433B97" w:rsidRPr="00C02A18">
        <w:rPr>
          <w:rFonts w:ascii="Times New Roman" w:eastAsia="Times New Roman" w:hAnsi="Times New Roman"/>
          <w:sz w:val="24"/>
          <w:szCs w:val="24"/>
        </w:rPr>
        <w:t xml:space="preserve"> 2002.</w:t>
      </w:r>
      <w:r w:rsidRPr="00C02A18">
        <w:rPr>
          <w:rFonts w:ascii="Times New Roman" w:eastAsia="Times New Roman" w:hAnsi="Times New Roman"/>
          <w:sz w:val="24"/>
          <w:szCs w:val="24"/>
        </w:rPr>
        <w:t xml:space="preserve">a. Kohustuslik on see järgmistele firmadele: </w:t>
      </w:r>
    </w:p>
    <w:p w:rsidR="00433B97" w:rsidRPr="00C02A18" w:rsidRDefault="008D671B" w:rsidP="00FB215A">
      <w:pPr>
        <w:numPr>
          <w:ilvl w:val="0"/>
          <w:numId w:val="3"/>
        </w:numPr>
        <w:spacing w:before="100" w:beforeAutospacing="1" w:after="100" w:afterAutospacing="1"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Ettevõtjad ke</w:t>
      </w:r>
      <w:r w:rsidR="00433B97" w:rsidRPr="00C02A18">
        <w:rPr>
          <w:rFonts w:ascii="Times New Roman" w:eastAsia="Times New Roman" w:hAnsi="Times New Roman"/>
          <w:sz w:val="24"/>
          <w:szCs w:val="24"/>
        </w:rPr>
        <w:t xml:space="preserve">s </w:t>
      </w:r>
      <w:r w:rsidR="00DD5C25" w:rsidRPr="00C02A18">
        <w:rPr>
          <w:rFonts w:ascii="Times New Roman" w:eastAsia="Times New Roman" w:hAnsi="Times New Roman"/>
          <w:sz w:val="24"/>
          <w:szCs w:val="24"/>
        </w:rPr>
        <w:t>toovad kaubad turule esmakordselt pakendatuna olenemata asjaolust, kas tegemist on kaupade maaletoojatega või kodumaiste tootjatega</w:t>
      </w:r>
      <w:r w:rsidR="00433B97" w:rsidRPr="00C02A18">
        <w:rPr>
          <w:rFonts w:ascii="Times New Roman" w:eastAsia="Times New Roman" w:hAnsi="Times New Roman"/>
          <w:sz w:val="24"/>
          <w:szCs w:val="24"/>
        </w:rPr>
        <w:t>, s</w:t>
      </w:r>
      <w:r w:rsidR="00DD5C25" w:rsidRPr="00C02A18">
        <w:rPr>
          <w:rFonts w:ascii="Times New Roman" w:eastAsia="Times New Roman" w:hAnsi="Times New Roman"/>
          <w:sz w:val="24"/>
          <w:szCs w:val="24"/>
        </w:rPr>
        <w:t>amuti pakendite to</w:t>
      </w:r>
      <w:r w:rsidR="00433B97" w:rsidRPr="00C02A18">
        <w:rPr>
          <w:rFonts w:ascii="Times New Roman" w:eastAsia="Times New Roman" w:hAnsi="Times New Roman"/>
          <w:sz w:val="24"/>
          <w:szCs w:val="24"/>
        </w:rPr>
        <w:t>o</w:t>
      </w:r>
      <w:r w:rsidR="00DD5C25" w:rsidRPr="00C02A18">
        <w:rPr>
          <w:rFonts w:ascii="Times New Roman" w:eastAsia="Times New Roman" w:hAnsi="Times New Roman"/>
          <w:sz w:val="24"/>
          <w:szCs w:val="24"/>
        </w:rPr>
        <w:t>tja</w:t>
      </w:r>
      <w:r w:rsidR="00433B97" w:rsidRPr="00C02A18">
        <w:rPr>
          <w:rFonts w:ascii="Times New Roman" w:eastAsia="Times New Roman" w:hAnsi="Times New Roman"/>
          <w:sz w:val="24"/>
          <w:szCs w:val="24"/>
        </w:rPr>
        <w:t>d</w:t>
      </w:r>
      <w:r w:rsidR="00DD5C25" w:rsidRPr="00C02A18">
        <w:rPr>
          <w:rFonts w:ascii="Times New Roman" w:eastAsia="Times New Roman" w:hAnsi="Times New Roman"/>
          <w:sz w:val="24"/>
          <w:szCs w:val="24"/>
        </w:rPr>
        <w:t xml:space="preserve"> või </w:t>
      </w:r>
      <w:r w:rsidR="00433B97" w:rsidRPr="00C02A18">
        <w:rPr>
          <w:rFonts w:ascii="Times New Roman" w:eastAsia="Times New Roman" w:hAnsi="Times New Roman"/>
          <w:sz w:val="24"/>
          <w:szCs w:val="24"/>
        </w:rPr>
        <w:t>import</w:t>
      </w:r>
      <w:r w:rsidR="00DD5C25" w:rsidRPr="00C02A18">
        <w:rPr>
          <w:rFonts w:ascii="Times New Roman" w:eastAsia="Times New Roman" w:hAnsi="Times New Roman"/>
          <w:sz w:val="24"/>
          <w:szCs w:val="24"/>
        </w:rPr>
        <w:t>ijad</w:t>
      </w:r>
      <w:r w:rsidR="00433B97" w:rsidRPr="00C02A18">
        <w:rPr>
          <w:rFonts w:ascii="Times New Roman" w:eastAsia="Times New Roman" w:hAnsi="Times New Roman"/>
          <w:sz w:val="24"/>
          <w:szCs w:val="24"/>
        </w:rPr>
        <w:t>;</w:t>
      </w:r>
    </w:p>
    <w:p w:rsidR="00433B97" w:rsidRPr="00C02A18" w:rsidRDefault="00DD5C25" w:rsidP="00FB215A">
      <w:pPr>
        <w:numPr>
          <w:ilvl w:val="0"/>
          <w:numId w:val="3"/>
        </w:numPr>
        <w:spacing w:before="100" w:beforeAutospacing="1" w:after="100" w:afterAutospacing="1"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Teenuste osutajad ja müüjad, ke</w:t>
      </w:r>
      <w:r w:rsidR="00433B97" w:rsidRPr="00C02A18">
        <w:rPr>
          <w:rFonts w:ascii="Times New Roman" w:eastAsia="Times New Roman" w:hAnsi="Times New Roman"/>
          <w:sz w:val="24"/>
          <w:szCs w:val="24"/>
        </w:rPr>
        <w:t>s</w:t>
      </w:r>
      <w:r w:rsidRPr="00C02A18">
        <w:rPr>
          <w:rFonts w:ascii="Times New Roman" w:eastAsia="Times New Roman" w:hAnsi="Times New Roman"/>
          <w:sz w:val="24"/>
          <w:szCs w:val="24"/>
        </w:rPr>
        <w:t xml:space="preserve"> li</w:t>
      </w:r>
      <w:r w:rsidR="00433B97" w:rsidRPr="00C02A18">
        <w:rPr>
          <w:rFonts w:ascii="Times New Roman" w:eastAsia="Times New Roman" w:hAnsi="Times New Roman"/>
          <w:sz w:val="24"/>
          <w:szCs w:val="24"/>
        </w:rPr>
        <w:t>s</w:t>
      </w:r>
      <w:r w:rsidRPr="00C02A18">
        <w:rPr>
          <w:rFonts w:ascii="Times New Roman" w:eastAsia="Times New Roman" w:hAnsi="Times New Roman"/>
          <w:sz w:val="24"/>
          <w:szCs w:val="24"/>
        </w:rPr>
        <w:t xml:space="preserve">avad </w:t>
      </w:r>
      <w:r w:rsidR="00433B97" w:rsidRPr="00C02A18">
        <w:rPr>
          <w:rFonts w:ascii="Times New Roman" w:eastAsia="Times New Roman" w:hAnsi="Times New Roman"/>
          <w:sz w:val="24"/>
          <w:szCs w:val="24"/>
        </w:rPr>
        <w:t>pak</w:t>
      </w:r>
      <w:r w:rsidRPr="00C02A18">
        <w:rPr>
          <w:rFonts w:ascii="Times New Roman" w:eastAsia="Times New Roman" w:hAnsi="Times New Roman"/>
          <w:sz w:val="24"/>
          <w:szCs w:val="24"/>
        </w:rPr>
        <w:t xml:space="preserve">endi oma </w:t>
      </w:r>
      <w:r w:rsidR="00433B97" w:rsidRPr="00C02A18">
        <w:rPr>
          <w:rFonts w:ascii="Times New Roman" w:eastAsia="Times New Roman" w:hAnsi="Times New Roman"/>
          <w:sz w:val="24"/>
          <w:szCs w:val="24"/>
        </w:rPr>
        <w:t>too</w:t>
      </w:r>
      <w:r w:rsidRPr="00C02A18">
        <w:rPr>
          <w:rFonts w:ascii="Times New Roman" w:eastAsia="Times New Roman" w:hAnsi="Times New Roman"/>
          <w:sz w:val="24"/>
          <w:szCs w:val="24"/>
        </w:rPr>
        <w:t>detele</w:t>
      </w:r>
      <w:r w:rsidR="00433B97" w:rsidRPr="00C02A18">
        <w:rPr>
          <w:rFonts w:ascii="Times New Roman" w:eastAsia="Times New Roman" w:hAnsi="Times New Roman"/>
          <w:sz w:val="24"/>
          <w:szCs w:val="24"/>
        </w:rPr>
        <w:t>;</w:t>
      </w:r>
    </w:p>
    <w:p w:rsidR="00433B97" w:rsidRPr="00C02A18" w:rsidRDefault="002C124B" w:rsidP="00FB215A">
      <w:pPr>
        <w:numPr>
          <w:ilvl w:val="0"/>
          <w:numId w:val="3"/>
        </w:numPr>
        <w:spacing w:before="100" w:beforeAutospacing="1" w:after="100" w:afterAutospacing="1" w:line="360" w:lineRule="auto"/>
        <w:jc w:val="both"/>
        <w:rPr>
          <w:rFonts w:ascii="Times New Roman" w:eastAsia="Times New Roman" w:hAnsi="Times New Roman"/>
          <w:sz w:val="24"/>
          <w:szCs w:val="24"/>
        </w:rPr>
      </w:pPr>
      <w:r w:rsidRPr="00C02A18">
        <w:rPr>
          <w:rFonts w:ascii="Times New Roman" w:eastAsia="Times New Roman" w:hAnsi="Times New Roman"/>
          <w:sz w:val="24"/>
          <w:szCs w:val="24"/>
        </w:rPr>
        <w:t xml:space="preserve">Jaekaubanduses või </w:t>
      </w:r>
      <w:r w:rsidR="00C02A18" w:rsidRPr="00C02A18">
        <w:rPr>
          <w:rFonts w:ascii="Times New Roman" w:eastAsia="Times New Roman" w:hAnsi="Times New Roman"/>
          <w:sz w:val="24"/>
          <w:szCs w:val="24"/>
        </w:rPr>
        <w:t>katering</w:t>
      </w:r>
      <w:r w:rsidR="00433B97" w:rsidRPr="00C02A18">
        <w:rPr>
          <w:rFonts w:ascii="Times New Roman" w:eastAsia="Times New Roman" w:hAnsi="Times New Roman"/>
          <w:sz w:val="24"/>
          <w:szCs w:val="24"/>
        </w:rPr>
        <w:t xml:space="preserve"> </w:t>
      </w:r>
      <w:r w:rsidRPr="00C02A18">
        <w:rPr>
          <w:rFonts w:ascii="Times New Roman" w:eastAsia="Times New Roman" w:hAnsi="Times New Roman"/>
          <w:sz w:val="24"/>
          <w:szCs w:val="24"/>
        </w:rPr>
        <w:t>teenuses osalevad firmad, kas kasutavad ühekordseid lauanõusid j</w:t>
      </w:r>
      <w:r w:rsidR="00433B97" w:rsidRPr="00C02A18">
        <w:rPr>
          <w:rFonts w:ascii="Times New Roman" w:eastAsia="Times New Roman" w:hAnsi="Times New Roman"/>
          <w:sz w:val="24"/>
          <w:szCs w:val="24"/>
        </w:rPr>
        <w:t>a</w:t>
      </w:r>
      <w:r w:rsidRPr="00C02A18">
        <w:rPr>
          <w:rFonts w:ascii="Times New Roman" w:eastAsia="Times New Roman" w:hAnsi="Times New Roman"/>
          <w:sz w:val="24"/>
          <w:szCs w:val="24"/>
        </w:rPr>
        <w:t xml:space="preserve"> </w:t>
      </w:r>
      <w:r w:rsidR="00433B97" w:rsidRPr="00C02A18">
        <w:rPr>
          <w:rFonts w:ascii="Times New Roman" w:eastAsia="Times New Roman" w:hAnsi="Times New Roman"/>
          <w:sz w:val="24"/>
          <w:szCs w:val="24"/>
        </w:rPr>
        <w:t>a</w:t>
      </w:r>
      <w:r w:rsidRPr="00C02A18">
        <w:rPr>
          <w:rFonts w:ascii="Times New Roman" w:eastAsia="Times New Roman" w:hAnsi="Times New Roman"/>
          <w:sz w:val="24"/>
          <w:szCs w:val="24"/>
        </w:rPr>
        <w:t>biseadeldisi</w:t>
      </w:r>
      <w:r w:rsidR="00433B97" w:rsidRPr="00C02A18">
        <w:rPr>
          <w:rFonts w:ascii="Times New Roman" w:eastAsia="Times New Roman" w:hAnsi="Times New Roman"/>
          <w:sz w:val="24"/>
          <w:szCs w:val="24"/>
        </w:rPr>
        <w:t>.</w:t>
      </w:r>
    </w:p>
    <w:p w:rsidR="00433B97" w:rsidRPr="00C02A18" w:rsidRDefault="002C124B" w:rsidP="005661BA">
      <w:pPr>
        <w:spacing w:line="360" w:lineRule="auto"/>
        <w:jc w:val="both"/>
        <w:rPr>
          <w:rFonts w:ascii="Times New Roman" w:hAnsi="Times New Roman"/>
          <w:sz w:val="24"/>
          <w:szCs w:val="24"/>
        </w:rPr>
      </w:pPr>
      <w:r w:rsidRPr="00C02A18">
        <w:rPr>
          <w:rFonts w:ascii="Times New Roman" w:hAnsi="Times New Roman"/>
          <w:sz w:val="24"/>
          <w:szCs w:val="24"/>
        </w:rPr>
        <w:t xml:space="preserve">Pakendite tagastamise korraldamise ja taaskasutuse kohustus alguseks on seatud koguseline maht 300kg aastas – niipea kui pakendijäätmete kogus ületab mainitud mahu, peavad vastavate </w:t>
      </w:r>
      <w:r w:rsidR="00C02A18" w:rsidRPr="00C02A18">
        <w:rPr>
          <w:rFonts w:ascii="Times New Roman" w:hAnsi="Times New Roman"/>
          <w:sz w:val="24"/>
          <w:szCs w:val="24"/>
        </w:rPr>
        <w:t>kaupade</w:t>
      </w:r>
      <w:r w:rsidRPr="00C02A18">
        <w:rPr>
          <w:rFonts w:ascii="Times New Roman" w:hAnsi="Times New Roman"/>
          <w:sz w:val="24"/>
          <w:szCs w:val="24"/>
        </w:rPr>
        <w:t xml:space="preserve"> tootjad, teenuse pakkijad või importijad süsteemiga liituma. Pakendaja võib korraldada pakendijäätmete käitluse ise või asuma lepingulisse suhtesse </w:t>
      </w:r>
      <w:r w:rsidR="00433B97" w:rsidRPr="00C02A18">
        <w:rPr>
          <w:rFonts w:ascii="Times New Roman" w:hAnsi="Times New Roman"/>
          <w:sz w:val="24"/>
          <w:szCs w:val="24"/>
        </w:rPr>
        <w:t xml:space="preserve">Latvijas Zalais </w:t>
      </w:r>
      <w:r w:rsidRPr="00C02A18">
        <w:rPr>
          <w:rFonts w:ascii="Times New Roman" w:hAnsi="Times New Roman"/>
          <w:sz w:val="24"/>
          <w:szCs w:val="24"/>
        </w:rPr>
        <w:t>süsteemiga</w:t>
      </w:r>
      <w:r w:rsidR="00433B97" w:rsidRPr="00C02A18">
        <w:rPr>
          <w:rFonts w:ascii="Times New Roman" w:hAnsi="Times New Roman"/>
          <w:sz w:val="24"/>
          <w:szCs w:val="24"/>
        </w:rPr>
        <w:t>.</w:t>
      </w:r>
    </w:p>
    <w:p w:rsidR="00433B97" w:rsidRPr="00C02A18" w:rsidRDefault="005661BA" w:rsidP="005661BA">
      <w:pPr>
        <w:spacing w:line="360" w:lineRule="auto"/>
        <w:jc w:val="both"/>
        <w:rPr>
          <w:rFonts w:ascii="Times New Roman" w:hAnsi="Times New Roman"/>
          <w:sz w:val="24"/>
          <w:szCs w:val="24"/>
        </w:rPr>
      </w:pPr>
      <w:r w:rsidRPr="00C02A18">
        <w:rPr>
          <w:rFonts w:ascii="Times New Roman" w:hAnsi="Times New Roman"/>
          <w:sz w:val="24"/>
          <w:szCs w:val="24"/>
        </w:rPr>
        <w:t xml:space="preserve">Vastavalt </w:t>
      </w:r>
      <w:r w:rsidR="00C02A18" w:rsidRPr="00C02A18">
        <w:rPr>
          <w:rFonts w:ascii="Times New Roman" w:hAnsi="Times New Roman"/>
          <w:sz w:val="24"/>
          <w:szCs w:val="24"/>
        </w:rPr>
        <w:t>loodusressursside</w:t>
      </w:r>
      <w:r w:rsidRPr="00C02A18">
        <w:rPr>
          <w:rFonts w:ascii="Times New Roman" w:hAnsi="Times New Roman"/>
          <w:sz w:val="24"/>
          <w:szCs w:val="24"/>
        </w:rPr>
        <w:t xml:space="preserve"> maksustamise seadusele on pakendajal Lätis valida kahe võimaluse vahel: tasuda loodusressursi (kõrge määraga) maks või korraldada pakendijäätmete käitlus ning seetõttu saada 100%-line maksuvabastus nimetatud maksust. Maksuvabastuse võib sellisel viisil omanda ka välisfirma, kes peab selleks olema maksukohuseline firma Läti</w:t>
      </w:r>
      <w:r w:rsidR="00433B97" w:rsidRPr="00C02A18">
        <w:rPr>
          <w:rFonts w:ascii="Times New Roman" w:hAnsi="Times New Roman"/>
          <w:sz w:val="24"/>
          <w:szCs w:val="24"/>
        </w:rPr>
        <w:t xml:space="preserve"> registri</w:t>
      </w:r>
      <w:r w:rsidRPr="00C02A18">
        <w:rPr>
          <w:rFonts w:ascii="Times New Roman" w:hAnsi="Times New Roman"/>
          <w:sz w:val="24"/>
          <w:szCs w:val="24"/>
        </w:rPr>
        <w:t>s</w:t>
      </w:r>
      <w:r w:rsidR="00433B97" w:rsidRPr="00C02A18">
        <w:rPr>
          <w:rFonts w:ascii="Times New Roman" w:hAnsi="Times New Roman"/>
          <w:sz w:val="24"/>
          <w:szCs w:val="24"/>
        </w:rPr>
        <w:t>.</w:t>
      </w:r>
    </w:p>
    <w:p w:rsidR="000779F9" w:rsidRPr="00C02A18" w:rsidRDefault="000779F9" w:rsidP="005661BA">
      <w:pPr>
        <w:spacing w:line="360" w:lineRule="auto"/>
        <w:jc w:val="both"/>
        <w:rPr>
          <w:rFonts w:ascii="Times New Roman" w:hAnsi="Times New Roman"/>
          <w:b/>
          <w:sz w:val="24"/>
          <w:szCs w:val="24"/>
        </w:rPr>
      </w:pPr>
    </w:p>
    <w:p w:rsidR="005661BA" w:rsidRPr="00C02A18" w:rsidRDefault="005661BA" w:rsidP="005661BA">
      <w:pPr>
        <w:spacing w:line="360" w:lineRule="auto"/>
        <w:jc w:val="both"/>
        <w:rPr>
          <w:rFonts w:ascii="Times New Roman" w:hAnsi="Times New Roman"/>
          <w:b/>
          <w:sz w:val="24"/>
          <w:szCs w:val="24"/>
        </w:rPr>
      </w:pPr>
      <w:r w:rsidRPr="00C02A18">
        <w:rPr>
          <w:rFonts w:ascii="Times New Roman" w:hAnsi="Times New Roman"/>
          <w:b/>
          <w:sz w:val="24"/>
          <w:szCs w:val="24"/>
        </w:rPr>
        <w:t xml:space="preserve">Tagatisraha </w:t>
      </w:r>
    </w:p>
    <w:p w:rsidR="00433B97" w:rsidRPr="00C02A18" w:rsidRDefault="005661BA" w:rsidP="005661BA">
      <w:pPr>
        <w:spacing w:line="360" w:lineRule="auto"/>
        <w:jc w:val="both"/>
      </w:pPr>
      <w:r w:rsidRPr="00C02A18">
        <w:rPr>
          <w:rFonts w:ascii="Times New Roman" w:hAnsi="Times New Roman"/>
          <w:sz w:val="24"/>
          <w:szCs w:val="24"/>
        </w:rPr>
        <w:t>Sisuliselt sarnane Eestis kasuta</w:t>
      </w:r>
      <w:r w:rsidR="000779F9" w:rsidRPr="00C02A18">
        <w:rPr>
          <w:rFonts w:ascii="Times New Roman" w:hAnsi="Times New Roman"/>
          <w:sz w:val="24"/>
          <w:szCs w:val="24"/>
        </w:rPr>
        <w:t>ta</w:t>
      </w:r>
      <w:r w:rsidRPr="00C02A18">
        <w:rPr>
          <w:rFonts w:ascii="Times New Roman" w:hAnsi="Times New Roman"/>
          <w:sz w:val="24"/>
          <w:szCs w:val="24"/>
        </w:rPr>
        <w:t xml:space="preserve">vaga, on tagatisrahaga kaasnev saanud Lätis </w:t>
      </w:r>
      <w:r w:rsidR="000779F9" w:rsidRPr="00C02A18">
        <w:rPr>
          <w:rFonts w:ascii="Times New Roman" w:hAnsi="Times New Roman"/>
          <w:sz w:val="24"/>
          <w:szCs w:val="24"/>
        </w:rPr>
        <w:t xml:space="preserve">ka </w:t>
      </w:r>
      <w:r w:rsidRPr="00C02A18">
        <w:rPr>
          <w:rFonts w:ascii="Times New Roman" w:hAnsi="Times New Roman"/>
          <w:sz w:val="24"/>
          <w:szCs w:val="24"/>
        </w:rPr>
        <w:t xml:space="preserve">olulise akadeemilise uuringu. </w:t>
      </w:r>
      <w:r w:rsidR="00433B97" w:rsidRPr="00C02A18">
        <w:rPr>
          <w:rFonts w:ascii="Times New Roman" w:hAnsi="Times New Roman"/>
          <w:sz w:val="24"/>
          <w:szCs w:val="24"/>
        </w:rPr>
        <w:t>Riia Tehnikaülikooli teadlased esitlesid 53.</w:t>
      </w:r>
      <w:r w:rsidRPr="00C02A18">
        <w:rPr>
          <w:rFonts w:ascii="Times New Roman" w:hAnsi="Times New Roman"/>
          <w:sz w:val="24"/>
          <w:szCs w:val="24"/>
        </w:rPr>
        <w:t xml:space="preserve"> </w:t>
      </w:r>
      <w:r w:rsidR="00433B97" w:rsidRPr="00C02A18">
        <w:rPr>
          <w:rFonts w:ascii="Times New Roman" w:hAnsi="Times New Roman"/>
          <w:sz w:val="24"/>
          <w:szCs w:val="24"/>
        </w:rPr>
        <w:t xml:space="preserve">rahvusvahelisel teaduskonverentsil </w:t>
      </w:r>
      <w:r w:rsidR="00651383" w:rsidRPr="00C02A18">
        <w:rPr>
          <w:rFonts w:ascii="Times New Roman" w:hAnsi="Times New Roman"/>
          <w:sz w:val="24"/>
          <w:szCs w:val="24"/>
        </w:rPr>
        <w:t xml:space="preserve">ülevaate </w:t>
      </w:r>
      <w:r w:rsidR="00433B97" w:rsidRPr="00C02A18">
        <w:rPr>
          <w:rFonts w:ascii="Times New Roman" w:hAnsi="Times New Roman"/>
          <w:sz w:val="24"/>
          <w:szCs w:val="24"/>
        </w:rPr>
        <w:t xml:space="preserve">pakendite tagatisraha süsteemi funktsioneerimisest Lätis (vt </w:t>
      </w:r>
      <w:hyperlink r:id="rId12" w:history="1">
        <w:r w:rsidR="00433B97" w:rsidRPr="00C02A18">
          <w:rPr>
            <w:rStyle w:val="Hperlink"/>
            <w:rFonts w:ascii="Times New Roman" w:eastAsia="Times New Roman" w:hAnsi="Times New Roman"/>
            <w:sz w:val="24"/>
            <w:szCs w:val="24"/>
          </w:rPr>
          <w:t>http://www.videszinatne.lv/attachments/367_Dace.pdf</w:t>
        </w:r>
      </w:hyperlink>
      <w:r w:rsidR="00433B97" w:rsidRPr="00C02A18">
        <w:rPr>
          <w:rFonts w:ascii="Times New Roman" w:hAnsi="Times New Roman"/>
          <w:sz w:val="24"/>
          <w:szCs w:val="24"/>
        </w:rPr>
        <w:t xml:space="preserve">), </w:t>
      </w:r>
      <w:r w:rsidR="00651383" w:rsidRPr="00C02A18">
        <w:rPr>
          <w:rFonts w:ascii="Times New Roman" w:hAnsi="Times New Roman"/>
          <w:sz w:val="24"/>
          <w:szCs w:val="24"/>
        </w:rPr>
        <w:t xml:space="preserve">milles </w:t>
      </w:r>
      <w:r w:rsidR="00433B97" w:rsidRPr="00C02A18">
        <w:rPr>
          <w:rFonts w:ascii="Times New Roman" w:hAnsi="Times New Roman"/>
          <w:sz w:val="24"/>
          <w:szCs w:val="24"/>
        </w:rPr>
        <w:t>tuuakse esile selle skeemi positiiv</w:t>
      </w:r>
      <w:r w:rsidR="00651383" w:rsidRPr="00C02A18">
        <w:rPr>
          <w:rFonts w:ascii="Times New Roman" w:hAnsi="Times New Roman"/>
          <w:sz w:val="24"/>
          <w:szCs w:val="24"/>
        </w:rPr>
        <w:t>n</w:t>
      </w:r>
      <w:r w:rsidR="00433B97" w:rsidRPr="00C02A18">
        <w:rPr>
          <w:rFonts w:ascii="Times New Roman" w:hAnsi="Times New Roman"/>
          <w:sz w:val="24"/>
          <w:szCs w:val="24"/>
        </w:rPr>
        <w:t>e mõju keskkonnale, ent rõhuta</w:t>
      </w:r>
      <w:r w:rsidR="00651383" w:rsidRPr="00C02A18">
        <w:rPr>
          <w:rFonts w:ascii="Times New Roman" w:hAnsi="Times New Roman"/>
          <w:sz w:val="24"/>
          <w:szCs w:val="24"/>
        </w:rPr>
        <w:t>tak</w:t>
      </w:r>
      <w:r w:rsidR="00433B97" w:rsidRPr="00C02A18">
        <w:rPr>
          <w:rFonts w:ascii="Times New Roman" w:hAnsi="Times New Roman"/>
          <w:sz w:val="24"/>
          <w:szCs w:val="24"/>
        </w:rPr>
        <w:t>s</w:t>
      </w:r>
      <w:r w:rsidR="00651383" w:rsidRPr="00C02A18">
        <w:rPr>
          <w:rFonts w:ascii="Times New Roman" w:hAnsi="Times New Roman"/>
          <w:sz w:val="24"/>
          <w:szCs w:val="24"/>
        </w:rPr>
        <w:t>e</w:t>
      </w:r>
      <w:r w:rsidR="00433B97" w:rsidRPr="00C02A18">
        <w:rPr>
          <w:rFonts w:ascii="Times New Roman" w:hAnsi="Times New Roman"/>
          <w:sz w:val="24"/>
          <w:szCs w:val="24"/>
        </w:rPr>
        <w:t xml:space="preserve"> </w:t>
      </w:r>
      <w:r w:rsidR="00651383" w:rsidRPr="00C02A18">
        <w:rPr>
          <w:rFonts w:ascii="Times New Roman" w:hAnsi="Times New Roman"/>
          <w:sz w:val="24"/>
          <w:szCs w:val="24"/>
        </w:rPr>
        <w:t xml:space="preserve">ka </w:t>
      </w:r>
      <w:r w:rsidR="00433B97" w:rsidRPr="00C02A18">
        <w:rPr>
          <w:rFonts w:ascii="Times New Roman" w:hAnsi="Times New Roman"/>
          <w:sz w:val="24"/>
          <w:szCs w:val="24"/>
        </w:rPr>
        <w:t xml:space="preserve">süsteemi kulukust </w:t>
      </w:r>
      <w:r w:rsidR="00651383" w:rsidRPr="00C02A18">
        <w:rPr>
          <w:rFonts w:ascii="Times New Roman" w:hAnsi="Times New Roman"/>
          <w:sz w:val="24"/>
          <w:szCs w:val="24"/>
        </w:rPr>
        <w:t>ning</w:t>
      </w:r>
      <w:r w:rsidR="00433B97" w:rsidRPr="00C02A18">
        <w:rPr>
          <w:rFonts w:ascii="Times New Roman" w:hAnsi="Times New Roman"/>
          <w:sz w:val="24"/>
          <w:szCs w:val="24"/>
        </w:rPr>
        <w:t xml:space="preserve"> efektiivsusprobleeme. Selle töö järeldused </w:t>
      </w:r>
      <w:r w:rsidR="00651383" w:rsidRPr="00C02A18">
        <w:rPr>
          <w:rFonts w:ascii="Times New Roman" w:hAnsi="Times New Roman"/>
          <w:sz w:val="24"/>
          <w:szCs w:val="24"/>
        </w:rPr>
        <w:t>võivad o</w:t>
      </w:r>
      <w:r w:rsidR="000779F9" w:rsidRPr="00C02A18">
        <w:rPr>
          <w:rFonts w:ascii="Times New Roman" w:hAnsi="Times New Roman"/>
          <w:sz w:val="24"/>
          <w:szCs w:val="24"/>
        </w:rPr>
        <w:t>s</w:t>
      </w:r>
      <w:r w:rsidR="00651383" w:rsidRPr="00C02A18">
        <w:rPr>
          <w:rFonts w:ascii="Times New Roman" w:hAnsi="Times New Roman"/>
          <w:sz w:val="24"/>
          <w:szCs w:val="24"/>
        </w:rPr>
        <w:t>u</w:t>
      </w:r>
      <w:r w:rsidR="000779F9" w:rsidRPr="00C02A18">
        <w:rPr>
          <w:rFonts w:ascii="Times New Roman" w:hAnsi="Times New Roman"/>
          <w:sz w:val="24"/>
          <w:szCs w:val="24"/>
        </w:rPr>
        <w:t>tuda</w:t>
      </w:r>
      <w:r w:rsidR="00651383" w:rsidRPr="00C02A18">
        <w:rPr>
          <w:rFonts w:ascii="Times New Roman" w:hAnsi="Times New Roman"/>
          <w:sz w:val="24"/>
          <w:szCs w:val="24"/>
        </w:rPr>
        <w:t xml:space="preserve"> </w:t>
      </w:r>
      <w:r w:rsidR="000779F9" w:rsidRPr="00C02A18">
        <w:rPr>
          <w:rFonts w:ascii="Times New Roman" w:hAnsi="Times New Roman"/>
          <w:sz w:val="24"/>
          <w:szCs w:val="24"/>
        </w:rPr>
        <w:t xml:space="preserve">oluliseks </w:t>
      </w:r>
      <w:r w:rsidR="00651383" w:rsidRPr="00C02A18">
        <w:rPr>
          <w:rFonts w:ascii="Times New Roman" w:hAnsi="Times New Roman"/>
          <w:sz w:val="24"/>
          <w:szCs w:val="24"/>
        </w:rPr>
        <w:t xml:space="preserve">ka Eesti kontekstis. </w:t>
      </w:r>
      <w:r w:rsidR="00651383" w:rsidRPr="00C02A18">
        <w:t xml:space="preserve"> </w:t>
      </w:r>
      <w:r w:rsidR="00433B97" w:rsidRPr="00C02A18">
        <w:t xml:space="preserve">  </w:t>
      </w:r>
    </w:p>
    <w:p w:rsidR="00660CFD" w:rsidRPr="00C02A18" w:rsidRDefault="00660CFD" w:rsidP="00660CFD">
      <w:pPr>
        <w:spacing w:before="100" w:beforeAutospacing="1" w:after="100" w:afterAutospacing="1"/>
        <w:rPr>
          <w:rFonts w:ascii="Times New Roman" w:eastAsia="Times New Roman" w:hAnsi="Times New Roman"/>
        </w:rPr>
      </w:pPr>
    </w:p>
    <w:p w:rsidR="001671DD" w:rsidRPr="00C02A18" w:rsidRDefault="001671DD">
      <w:pPr>
        <w:spacing w:after="200" w:line="276" w:lineRule="auto"/>
        <w:rPr>
          <w:rFonts w:ascii="Times New Roman" w:eastAsia="Times New Roman" w:hAnsi="Times New Roman"/>
          <w:color w:val="004490"/>
        </w:rPr>
      </w:pPr>
      <w:r w:rsidRPr="00C02A18">
        <w:rPr>
          <w:rFonts w:ascii="Times New Roman" w:eastAsia="Times New Roman" w:hAnsi="Times New Roman"/>
          <w:color w:val="004490"/>
        </w:rPr>
        <w:br w:type="page"/>
      </w:r>
    </w:p>
    <w:p w:rsidR="00660CFD" w:rsidRPr="00C02A18" w:rsidRDefault="00660CFD" w:rsidP="00DD5C25">
      <w:pPr>
        <w:pStyle w:val="Pealkiri1"/>
        <w:rPr>
          <w:rFonts w:eastAsia="Times New Roman"/>
        </w:rPr>
      </w:pPr>
      <w:bookmarkStart w:id="5" w:name="_Toc381363743"/>
      <w:r w:rsidRPr="00C02A18">
        <w:rPr>
          <w:rFonts w:eastAsia="Times New Roman"/>
        </w:rPr>
        <w:lastRenderedPageBreak/>
        <w:t>L</w:t>
      </w:r>
      <w:r w:rsidR="00DD5C25" w:rsidRPr="00C02A18">
        <w:rPr>
          <w:rFonts w:eastAsia="Times New Roman"/>
        </w:rPr>
        <w:t>EEDU</w:t>
      </w:r>
      <w:bookmarkEnd w:id="5"/>
      <w:r w:rsidRPr="00C02A18">
        <w:rPr>
          <w:rFonts w:eastAsia="Times New Roman"/>
        </w:rPr>
        <w:t xml:space="preserve"> </w:t>
      </w:r>
    </w:p>
    <w:p w:rsidR="00B97A06" w:rsidRPr="00C02A18" w:rsidRDefault="00B97A06" w:rsidP="00B97A06">
      <w:pPr>
        <w:spacing w:line="360" w:lineRule="auto"/>
        <w:jc w:val="both"/>
      </w:pPr>
    </w:p>
    <w:p w:rsidR="00660CFD" w:rsidRPr="00C02A18" w:rsidRDefault="00F217D4" w:rsidP="00B97A06">
      <w:pPr>
        <w:spacing w:line="360" w:lineRule="auto"/>
        <w:jc w:val="both"/>
        <w:rPr>
          <w:rFonts w:ascii="Times New Roman" w:hAnsi="Times New Roman"/>
          <w:sz w:val="24"/>
          <w:szCs w:val="24"/>
        </w:rPr>
      </w:pPr>
      <w:r w:rsidRPr="00C02A18">
        <w:rPr>
          <w:rFonts w:ascii="Times New Roman" w:hAnsi="Times New Roman"/>
          <w:sz w:val="24"/>
          <w:szCs w:val="24"/>
        </w:rPr>
        <w:t xml:space="preserve">EL vastav direktiiv (PPWD) rakendati Leedus </w:t>
      </w:r>
      <w:r w:rsidR="00660CFD" w:rsidRPr="00C02A18">
        <w:rPr>
          <w:rFonts w:ascii="Times New Roman" w:hAnsi="Times New Roman"/>
          <w:sz w:val="24"/>
          <w:szCs w:val="24"/>
        </w:rPr>
        <w:t>a</w:t>
      </w:r>
      <w:r w:rsidRPr="00C02A18">
        <w:rPr>
          <w:rFonts w:ascii="Times New Roman" w:hAnsi="Times New Roman"/>
          <w:sz w:val="24"/>
          <w:szCs w:val="24"/>
        </w:rPr>
        <w:t>late</w:t>
      </w:r>
      <w:r w:rsidR="00660CFD" w:rsidRPr="00C02A18">
        <w:rPr>
          <w:rFonts w:ascii="Times New Roman" w:hAnsi="Times New Roman"/>
          <w:sz w:val="24"/>
          <w:szCs w:val="24"/>
        </w:rPr>
        <w:t xml:space="preserve">s </w:t>
      </w:r>
      <w:r w:rsidRPr="00C02A18">
        <w:rPr>
          <w:rFonts w:ascii="Times New Roman" w:hAnsi="Times New Roman"/>
          <w:sz w:val="24"/>
          <w:szCs w:val="24"/>
        </w:rPr>
        <w:t>j</w:t>
      </w:r>
      <w:r w:rsidR="00660CFD" w:rsidRPr="00C02A18">
        <w:rPr>
          <w:rFonts w:ascii="Times New Roman" w:hAnsi="Times New Roman"/>
          <w:sz w:val="24"/>
          <w:szCs w:val="24"/>
        </w:rPr>
        <w:t>a</w:t>
      </w:r>
      <w:r w:rsidRPr="00C02A18">
        <w:rPr>
          <w:rFonts w:ascii="Times New Roman" w:hAnsi="Times New Roman"/>
          <w:sz w:val="24"/>
          <w:szCs w:val="24"/>
        </w:rPr>
        <w:t>a</w:t>
      </w:r>
      <w:r w:rsidR="00660CFD" w:rsidRPr="00C02A18">
        <w:rPr>
          <w:rFonts w:ascii="Times New Roman" w:hAnsi="Times New Roman"/>
          <w:sz w:val="24"/>
          <w:szCs w:val="24"/>
        </w:rPr>
        <w:t>nuar</w:t>
      </w:r>
      <w:r w:rsidRPr="00C02A18">
        <w:rPr>
          <w:rFonts w:ascii="Times New Roman" w:hAnsi="Times New Roman"/>
          <w:sz w:val="24"/>
          <w:szCs w:val="24"/>
        </w:rPr>
        <w:t>ist</w:t>
      </w:r>
      <w:r w:rsidR="00660CFD" w:rsidRPr="00C02A18">
        <w:rPr>
          <w:rFonts w:ascii="Times New Roman" w:hAnsi="Times New Roman"/>
          <w:sz w:val="24"/>
          <w:szCs w:val="24"/>
        </w:rPr>
        <w:t xml:space="preserve"> 2003</w:t>
      </w:r>
      <w:r w:rsidRPr="00C02A18">
        <w:rPr>
          <w:rFonts w:ascii="Times New Roman" w:hAnsi="Times New Roman"/>
          <w:sz w:val="24"/>
          <w:szCs w:val="24"/>
        </w:rPr>
        <w:t xml:space="preserve">.a. läbi </w:t>
      </w:r>
      <w:r w:rsidR="00660CFD" w:rsidRPr="00C02A18">
        <w:rPr>
          <w:rFonts w:ascii="Times New Roman" w:hAnsi="Times New Roman"/>
          <w:sz w:val="24"/>
          <w:szCs w:val="24"/>
        </w:rPr>
        <w:t>m</w:t>
      </w:r>
      <w:r w:rsidRPr="00C02A18">
        <w:rPr>
          <w:rFonts w:ascii="Times New Roman" w:hAnsi="Times New Roman"/>
          <w:sz w:val="24"/>
          <w:szCs w:val="24"/>
        </w:rPr>
        <w:t>i</w:t>
      </w:r>
      <w:r w:rsidR="00660CFD" w:rsidRPr="00C02A18">
        <w:rPr>
          <w:rFonts w:ascii="Times New Roman" w:hAnsi="Times New Roman"/>
          <w:sz w:val="24"/>
          <w:szCs w:val="24"/>
        </w:rPr>
        <w:t>t</w:t>
      </w:r>
      <w:r w:rsidRPr="00C02A18">
        <w:rPr>
          <w:rFonts w:ascii="Times New Roman" w:hAnsi="Times New Roman"/>
          <w:sz w:val="24"/>
          <w:szCs w:val="24"/>
        </w:rPr>
        <w:t>me erineva seadusandliku akti</w:t>
      </w:r>
      <w:r w:rsidR="00660CFD" w:rsidRPr="00C02A18">
        <w:rPr>
          <w:rFonts w:ascii="Times New Roman" w:hAnsi="Times New Roman"/>
          <w:sz w:val="24"/>
          <w:szCs w:val="24"/>
        </w:rPr>
        <w:t xml:space="preserve">. </w:t>
      </w:r>
      <w:r w:rsidRPr="00C02A18">
        <w:rPr>
          <w:rFonts w:ascii="Times New Roman" w:hAnsi="Times New Roman"/>
          <w:sz w:val="24"/>
          <w:szCs w:val="24"/>
        </w:rPr>
        <w:t xml:space="preserve">Üldiselt sarnane kahe teise Balti riigi korrale, võib Leedu puhul esile tuua asjaolu, et </w:t>
      </w:r>
      <w:r w:rsidR="00450FE6" w:rsidRPr="00C02A18">
        <w:rPr>
          <w:rFonts w:ascii="Times New Roman" w:hAnsi="Times New Roman"/>
          <w:sz w:val="24"/>
          <w:szCs w:val="24"/>
        </w:rPr>
        <w:t xml:space="preserve">kohalikel </w:t>
      </w:r>
      <w:r w:rsidRPr="00C02A18">
        <w:rPr>
          <w:rFonts w:ascii="Times New Roman" w:hAnsi="Times New Roman"/>
          <w:sz w:val="24"/>
          <w:szCs w:val="24"/>
        </w:rPr>
        <w:t xml:space="preserve">firmadel lubatakse täita </w:t>
      </w:r>
      <w:r w:rsidR="00AC2FD9" w:rsidRPr="00C02A18">
        <w:rPr>
          <w:rFonts w:ascii="Times New Roman" w:hAnsi="Times New Roman"/>
          <w:sz w:val="24"/>
          <w:szCs w:val="24"/>
        </w:rPr>
        <w:t xml:space="preserve">pakendite </w:t>
      </w:r>
      <w:r w:rsidRPr="00C02A18">
        <w:rPr>
          <w:rFonts w:ascii="Times New Roman" w:hAnsi="Times New Roman"/>
          <w:sz w:val="24"/>
          <w:szCs w:val="24"/>
        </w:rPr>
        <w:t xml:space="preserve">taaskasutuse eesmärke </w:t>
      </w:r>
      <w:r w:rsidR="00AC2FD9" w:rsidRPr="00C02A18">
        <w:rPr>
          <w:rFonts w:ascii="Times New Roman" w:hAnsi="Times New Roman"/>
          <w:sz w:val="24"/>
          <w:szCs w:val="24"/>
        </w:rPr>
        <w:t xml:space="preserve">ettevõtjale sobivalt (ehk </w:t>
      </w:r>
      <w:r w:rsidRPr="00C02A18">
        <w:rPr>
          <w:rFonts w:ascii="Times New Roman" w:hAnsi="Times New Roman"/>
          <w:sz w:val="24"/>
          <w:szCs w:val="24"/>
        </w:rPr>
        <w:t>individuaalselt</w:t>
      </w:r>
      <w:r w:rsidR="00AC2FD9" w:rsidRPr="00C02A18">
        <w:rPr>
          <w:rFonts w:ascii="Times New Roman" w:hAnsi="Times New Roman"/>
          <w:sz w:val="24"/>
          <w:szCs w:val="24"/>
        </w:rPr>
        <w:t>)</w:t>
      </w:r>
      <w:r w:rsidRPr="00C02A18">
        <w:rPr>
          <w:rFonts w:ascii="Times New Roman" w:hAnsi="Times New Roman"/>
          <w:sz w:val="24"/>
          <w:szCs w:val="24"/>
        </w:rPr>
        <w:t xml:space="preserve"> või </w:t>
      </w:r>
      <w:r w:rsidR="00AC2FD9" w:rsidRPr="00C02A18">
        <w:rPr>
          <w:rFonts w:ascii="Times New Roman" w:hAnsi="Times New Roman"/>
          <w:sz w:val="24"/>
          <w:szCs w:val="24"/>
        </w:rPr>
        <w:t xml:space="preserve">siis </w:t>
      </w:r>
      <w:r w:rsidRPr="00C02A18">
        <w:rPr>
          <w:rFonts w:ascii="Times New Roman" w:hAnsi="Times New Roman"/>
          <w:sz w:val="24"/>
          <w:szCs w:val="24"/>
        </w:rPr>
        <w:t xml:space="preserve">läbi vastava organisatsiooni </w:t>
      </w:r>
      <w:r w:rsidR="00AC2FD9" w:rsidRPr="00C02A18">
        <w:rPr>
          <w:rFonts w:ascii="Times New Roman" w:hAnsi="Times New Roman"/>
          <w:sz w:val="24"/>
          <w:szCs w:val="24"/>
        </w:rPr>
        <w:t xml:space="preserve">oma </w:t>
      </w:r>
      <w:r w:rsidRPr="00C02A18">
        <w:rPr>
          <w:rFonts w:ascii="Times New Roman" w:hAnsi="Times New Roman"/>
          <w:sz w:val="24"/>
          <w:szCs w:val="24"/>
        </w:rPr>
        <w:t>t</w:t>
      </w:r>
      <w:r w:rsidR="00AC2FD9" w:rsidRPr="00C02A18">
        <w:rPr>
          <w:rFonts w:ascii="Times New Roman" w:hAnsi="Times New Roman"/>
          <w:sz w:val="24"/>
          <w:szCs w:val="24"/>
        </w:rPr>
        <w:t>egevus</w:t>
      </w:r>
      <w:r w:rsidRPr="00C02A18">
        <w:rPr>
          <w:rFonts w:ascii="Times New Roman" w:hAnsi="Times New Roman"/>
          <w:sz w:val="24"/>
          <w:szCs w:val="24"/>
        </w:rPr>
        <w:t xml:space="preserve">valdkonnas. Juhul kui ettevõtja ei suuda </w:t>
      </w:r>
      <w:r w:rsidR="00AC2FD9" w:rsidRPr="00C02A18">
        <w:rPr>
          <w:rFonts w:ascii="Times New Roman" w:hAnsi="Times New Roman"/>
          <w:sz w:val="24"/>
          <w:szCs w:val="24"/>
        </w:rPr>
        <w:t>saavu</w:t>
      </w:r>
      <w:r w:rsidRPr="00C02A18">
        <w:rPr>
          <w:rFonts w:ascii="Times New Roman" w:hAnsi="Times New Roman"/>
          <w:sz w:val="24"/>
          <w:szCs w:val="24"/>
        </w:rPr>
        <w:t>ta</w:t>
      </w:r>
      <w:r w:rsidR="00AC2FD9" w:rsidRPr="00C02A18">
        <w:rPr>
          <w:rFonts w:ascii="Times New Roman" w:hAnsi="Times New Roman"/>
          <w:sz w:val="24"/>
          <w:szCs w:val="24"/>
        </w:rPr>
        <w:t>da</w:t>
      </w:r>
      <w:r w:rsidRPr="00C02A18">
        <w:rPr>
          <w:rFonts w:ascii="Times New Roman" w:hAnsi="Times New Roman"/>
          <w:sz w:val="24"/>
          <w:szCs w:val="24"/>
        </w:rPr>
        <w:t xml:space="preserve"> </w:t>
      </w:r>
      <w:r w:rsidR="00AC2FD9" w:rsidRPr="00C02A18">
        <w:rPr>
          <w:rFonts w:ascii="Times New Roman" w:hAnsi="Times New Roman"/>
          <w:sz w:val="24"/>
          <w:szCs w:val="24"/>
        </w:rPr>
        <w:t xml:space="preserve">pakendite </w:t>
      </w:r>
      <w:r w:rsidRPr="00C02A18">
        <w:rPr>
          <w:rFonts w:ascii="Times New Roman" w:hAnsi="Times New Roman"/>
          <w:sz w:val="24"/>
          <w:szCs w:val="24"/>
        </w:rPr>
        <w:t xml:space="preserve">ümbertöötlemisel </w:t>
      </w:r>
      <w:r w:rsidR="00AC2FD9" w:rsidRPr="00C02A18">
        <w:rPr>
          <w:rFonts w:ascii="Times New Roman" w:hAnsi="Times New Roman"/>
          <w:sz w:val="24"/>
          <w:szCs w:val="24"/>
        </w:rPr>
        <w:t>seatud</w:t>
      </w:r>
      <w:r w:rsidRPr="00C02A18">
        <w:rPr>
          <w:rFonts w:ascii="Times New Roman" w:hAnsi="Times New Roman"/>
          <w:sz w:val="24"/>
          <w:szCs w:val="24"/>
        </w:rPr>
        <w:t xml:space="preserve"> eesmärke, t</w:t>
      </w:r>
      <w:r w:rsidR="00AC2FD9" w:rsidRPr="00C02A18">
        <w:rPr>
          <w:rFonts w:ascii="Times New Roman" w:hAnsi="Times New Roman"/>
          <w:sz w:val="24"/>
          <w:szCs w:val="24"/>
        </w:rPr>
        <w:t>uleb firmal tasuda keskkonna re</w:t>
      </w:r>
      <w:r w:rsidRPr="00C02A18">
        <w:rPr>
          <w:rFonts w:ascii="Times New Roman" w:hAnsi="Times New Roman"/>
          <w:sz w:val="24"/>
          <w:szCs w:val="24"/>
        </w:rPr>
        <w:t>o</w:t>
      </w:r>
      <w:r w:rsidR="00AC2FD9" w:rsidRPr="00C02A18">
        <w:rPr>
          <w:rFonts w:ascii="Times New Roman" w:hAnsi="Times New Roman"/>
          <w:sz w:val="24"/>
          <w:szCs w:val="24"/>
        </w:rPr>
        <w:t>s</w:t>
      </w:r>
      <w:r w:rsidRPr="00C02A18">
        <w:rPr>
          <w:rFonts w:ascii="Times New Roman" w:hAnsi="Times New Roman"/>
          <w:sz w:val="24"/>
          <w:szCs w:val="24"/>
        </w:rPr>
        <w:t xml:space="preserve">tamise </w:t>
      </w:r>
      <w:r w:rsidR="00AC2FD9" w:rsidRPr="00C02A18">
        <w:rPr>
          <w:rFonts w:ascii="Times New Roman" w:hAnsi="Times New Roman"/>
          <w:sz w:val="24"/>
          <w:szCs w:val="24"/>
        </w:rPr>
        <w:t xml:space="preserve">eest </w:t>
      </w:r>
      <w:r w:rsidRPr="00C02A18">
        <w:rPr>
          <w:rFonts w:ascii="Times New Roman" w:hAnsi="Times New Roman"/>
          <w:sz w:val="24"/>
          <w:szCs w:val="24"/>
        </w:rPr>
        <w:t>riigieelarve</w:t>
      </w:r>
      <w:r w:rsidR="00AC2FD9" w:rsidRPr="00C02A18">
        <w:rPr>
          <w:rFonts w:ascii="Times New Roman" w:hAnsi="Times New Roman"/>
          <w:sz w:val="24"/>
          <w:szCs w:val="24"/>
        </w:rPr>
        <w:t>s</w:t>
      </w:r>
      <w:r w:rsidRPr="00C02A18">
        <w:rPr>
          <w:rFonts w:ascii="Times New Roman" w:hAnsi="Times New Roman"/>
          <w:sz w:val="24"/>
          <w:szCs w:val="24"/>
        </w:rPr>
        <w:t>s</w:t>
      </w:r>
      <w:r w:rsidR="00AC2FD9" w:rsidRPr="00C02A18">
        <w:rPr>
          <w:rFonts w:ascii="Times New Roman" w:hAnsi="Times New Roman"/>
          <w:sz w:val="24"/>
          <w:szCs w:val="24"/>
        </w:rPr>
        <w:t>e</w:t>
      </w:r>
      <w:r w:rsidRPr="00C02A18">
        <w:rPr>
          <w:rFonts w:ascii="Times New Roman" w:hAnsi="Times New Roman"/>
          <w:sz w:val="24"/>
          <w:szCs w:val="24"/>
        </w:rPr>
        <w:t xml:space="preserve"> </w:t>
      </w:r>
      <w:r w:rsidR="00AC2FD9" w:rsidRPr="00C02A18">
        <w:rPr>
          <w:rFonts w:ascii="Times New Roman" w:hAnsi="Times New Roman"/>
          <w:sz w:val="24"/>
          <w:szCs w:val="24"/>
        </w:rPr>
        <w:t xml:space="preserve">(selleks </w:t>
      </w:r>
      <w:r w:rsidRPr="00C02A18">
        <w:rPr>
          <w:rFonts w:ascii="Times New Roman" w:hAnsi="Times New Roman"/>
          <w:sz w:val="24"/>
          <w:szCs w:val="24"/>
        </w:rPr>
        <w:t xml:space="preserve">loodud </w:t>
      </w:r>
      <w:r w:rsidR="00AC2FD9" w:rsidRPr="00C02A18">
        <w:rPr>
          <w:rFonts w:ascii="Times New Roman" w:hAnsi="Times New Roman"/>
          <w:sz w:val="24"/>
          <w:szCs w:val="24"/>
        </w:rPr>
        <w:t xml:space="preserve">eraldi </w:t>
      </w:r>
      <w:r w:rsidR="00660CFD" w:rsidRPr="00C02A18">
        <w:rPr>
          <w:rFonts w:ascii="Times New Roman" w:hAnsi="Times New Roman"/>
          <w:sz w:val="24"/>
          <w:szCs w:val="24"/>
        </w:rPr>
        <w:t>program</w:t>
      </w:r>
      <w:r w:rsidRPr="00C02A18">
        <w:rPr>
          <w:rFonts w:ascii="Times New Roman" w:hAnsi="Times New Roman"/>
          <w:sz w:val="24"/>
          <w:szCs w:val="24"/>
        </w:rPr>
        <w:t>m</w:t>
      </w:r>
      <w:r w:rsidR="00660CFD" w:rsidRPr="00C02A18">
        <w:rPr>
          <w:rFonts w:ascii="Times New Roman" w:hAnsi="Times New Roman"/>
          <w:sz w:val="24"/>
          <w:szCs w:val="24"/>
        </w:rPr>
        <w:t>i</w:t>
      </w:r>
      <w:r w:rsidR="00AC2FD9" w:rsidRPr="00C02A18">
        <w:rPr>
          <w:rFonts w:ascii="Times New Roman" w:hAnsi="Times New Roman"/>
          <w:sz w:val="24"/>
          <w:szCs w:val="24"/>
        </w:rPr>
        <w:t xml:space="preserve"> raames)</w:t>
      </w:r>
      <w:r w:rsidR="00660CFD" w:rsidRPr="00C02A18">
        <w:rPr>
          <w:rFonts w:ascii="Times New Roman" w:hAnsi="Times New Roman"/>
          <w:sz w:val="24"/>
          <w:szCs w:val="24"/>
        </w:rPr>
        <w:t xml:space="preserve">. </w:t>
      </w:r>
    </w:p>
    <w:p w:rsidR="00660CFD" w:rsidRPr="00C02A18" w:rsidRDefault="00E55C82" w:rsidP="00B97A06">
      <w:pPr>
        <w:spacing w:line="360" w:lineRule="auto"/>
        <w:jc w:val="both"/>
        <w:rPr>
          <w:rFonts w:ascii="Times New Roman" w:hAnsi="Times New Roman"/>
          <w:sz w:val="24"/>
          <w:szCs w:val="24"/>
        </w:rPr>
      </w:pPr>
      <w:r w:rsidRPr="00C02A18">
        <w:rPr>
          <w:rFonts w:ascii="Times New Roman" w:hAnsi="Times New Roman"/>
          <w:sz w:val="24"/>
          <w:szCs w:val="24"/>
        </w:rPr>
        <w:t>Klaastaara os</w:t>
      </w:r>
      <w:r w:rsidR="00AC2FD9" w:rsidRPr="00C02A18">
        <w:rPr>
          <w:rFonts w:ascii="Times New Roman" w:hAnsi="Times New Roman"/>
          <w:sz w:val="24"/>
          <w:szCs w:val="24"/>
        </w:rPr>
        <w:t>a</w:t>
      </w:r>
      <w:r w:rsidRPr="00C02A18">
        <w:rPr>
          <w:rFonts w:ascii="Times New Roman" w:hAnsi="Times New Roman"/>
          <w:sz w:val="24"/>
          <w:szCs w:val="24"/>
        </w:rPr>
        <w:t>s on Leedu kogemus tagatisraha süsteemiga end igati õigustanud</w:t>
      </w:r>
      <w:r w:rsidR="00AC2FD9" w:rsidRPr="00C02A18">
        <w:rPr>
          <w:rFonts w:ascii="Times New Roman" w:hAnsi="Times New Roman"/>
          <w:sz w:val="24"/>
          <w:szCs w:val="24"/>
        </w:rPr>
        <w:t>, kusjuures</w:t>
      </w:r>
      <w:r w:rsidRPr="00C02A18">
        <w:rPr>
          <w:rFonts w:ascii="Times New Roman" w:hAnsi="Times New Roman"/>
          <w:sz w:val="24"/>
          <w:szCs w:val="24"/>
        </w:rPr>
        <w:t xml:space="preserve"> süsteemi tõhusust näitab ligi 90%-line tagastuse määr. Samas aga on ühekordsete pakendite (nii plastik</w:t>
      </w:r>
      <w:r w:rsidR="00E00B29" w:rsidRPr="00C02A18">
        <w:rPr>
          <w:rFonts w:ascii="Times New Roman" w:hAnsi="Times New Roman"/>
          <w:sz w:val="24"/>
          <w:szCs w:val="24"/>
        </w:rPr>
        <w:t xml:space="preserve">u, metallpurkide </w:t>
      </w:r>
      <w:r w:rsidRPr="00C02A18">
        <w:rPr>
          <w:rFonts w:ascii="Times New Roman" w:hAnsi="Times New Roman"/>
          <w:sz w:val="24"/>
          <w:szCs w:val="24"/>
        </w:rPr>
        <w:t>kui klaas</w:t>
      </w:r>
      <w:r w:rsidR="00E00B29" w:rsidRPr="00C02A18">
        <w:rPr>
          <w:rFonts w:ascii="Times New Roman" w:hAnsi="Times New Roman"/>
          <w:sz w:val="24"/>
          <w:szCs w:val="24"/>
        </w:rPr>
        <w:t xml:space="preserve">i) puhul väga madal taasringluse tase – vaid kuni 15%. Sellest tulenevalt on Leedu kavandamas muutusi seadusandluses, mis rakenduksid </w:t>
      </w:r>
      <w:r w:rsidR="00660CFD" w:rsidRPr="00C02A18">
        <w:rPr>
          <w:rFonts w:ascii="Times New Roman" w:hAnsi="Times New Roman"/>
          <w:sz w:val="24"/>
          <w:szCs w:val="24"/>
        </w:rPr>
        <w:t>2015.</w:t>
      </w:r>
      <w:r w:rsidR="00E00B29" w:rsidRPr="00C02A18">
        <w:rPr>
          <w:rFonts w:ascii="Times New Roman" w:hAnsi="Times New Roman"/>
          <w:sz w:val="24"/>
          <w:szCs w:val="24"/>
        </w:rPr>
        <w:t>aastal. Praegusel kujul nä</w:t>
      </w:r>
      <w:r w:rsidR="00AC2FD9" w:rsidRPr="00C02A18">
        <w:rPr>
          <w:rFonts w:ascii="Times New Roman" w:hAnsi="Times New Roman"/>
          <w:sz w:val="24"/>
          <w:szCs w:val="24"/>
        </w:rPr>
        <w:t>hakse</w:t>
      </w:r>
      <w:r w:rsidR="00E00B29" w:rsidRPr="00C02A18">
        <w:rPr>
          <w:rFonts w:ascii="Times New Roman" w:hAnsi="Times New Roman"/>
          <w:sz w:val="24"/>
          <w:szCs w:val="24"/>
        </w:rPr>
        <w:t xml:space="preserve"> muudatus</w:t>
      </w:r>
      <w:r w:rsidR="00AC2FD9" w:rsidRPr="00C02A18">
        <w:rPr>
          <w:rFonts w:ascii="Times New Roman" w:hAnsi="Times New Roman"/>
          <w:sz w:val="24"/>
          <w:szCs w:val="24"/>
        </w:rPr>
        <w:t>t</w:t>
      </w:r>
      <w:r w:rsidR="00E00B29" w:rsidRPr="00C02A18">
        <w:rPr>
          <w:rFonts w:ascii="Times New Roman" w:hAnsi="Times New Roman"/>
          <w:sz w:val="24"/>
          <w:szCs w:val="24"/>
        </w:rPr>
        <w:t>e</w:t>
      </w:r>
      <w:r w:rsidR="00AC2FD9" w:rsidRPr="00C02A18">
        <w:rPr>
          <w:rFonts w:ascii="Times New Roman" w:hAnsi="Times New Roman"/>
          <w:sz w:val="24"/>
          <w:szCs w:val="24"/>
        </w:rPr>
        <w:t>ga</w:t>
      </w:r>
      <w:r w:rsidR="00E00B29" w:rsidRPr="00C02A18">
        <w:rPr>
          <w:rFonts w:ascii="Times New Roman" w:hAnsi="Times New Roman"/>
          <w:sz w:val="24"/>
          <w:szCs w:val="24"/>
        </w:rPr>
        <w:t xml:space="preserve"> ette nii tagatisraha kehtestamist </w:t>
      </w:r>
      <w:r w:rsidR="00660CFD" w:rsidRPr="00C02A18">
        <w:rPr>
          <w:rFonts w:ascii="Times New Roman" w:hAnsi="Times New Roman"/>
          <w:sz w:val="24"/>
          <w:szCs w:val="24"/>
        </w:rPr>
        <w:t>plasti</w:t>
      </w:r>
      <w:r w:rsidR="00E00B29" w:rsidRPr="00C02A18">
        <w:rPr>
          <w:rFonts w:ascii="Times New Roman" w:hAnsi="Times New Roman"/>
          <w:sz w:val="24"/>
          <w:szCs w:val="24"/>
        </w:rPr>
        <w:t>k-</w:t>
      </w:r>
      <w:r w:rsidR="00660CFD" w:rsidRPr="00C02A18">
        <w:rPr>
          <w:rFonts w:ascii="Times New Roman" w:hAnsi="Times New Roman"/>
          <w:sz w:val="24"/>
          <w:szCs w:val="24"/>
        </w:rPr>
        <w:t xml:space="preserve"> </w:t>
      </w:r>
      <w:r w:rsidR="00E00B29" w:rsidRPr="00C02A18">
        <w:rPr>
          <w:rFonts w:ascii="Times New Roman" w:hAnsi="Times New Roman"/>
          <w:sz w:val="24"/>
          <w:szCs w:val="24"/>
        </w:rPr>
        <w:t xml:space="preserve">ja </w:t>
      </w:r>
      <w:r w:rsidR="00660CFD" w:rsidRPr="00C02A18">
        <w:rPr>
          <w:rFonts w:ascii="Times New Roman" w:hAnsi="Times New Roman"/>
          <w:sz w:val="24"/>
          <w:szCs w:val="24"/>
        </w:rPr>
        <w:t>metal</w:t>
      </w:r>
      <w:r w:rsidR="00E00B29" w:rsidRPr="00C02A18">
        <w:rPr>
          <w:rFonts w:ascii="Times New Roman" w:hAnsi="Times New Roman"/>
          <w:sz w:val="24"/>
          <w:szCs w:val="24"/>
        </w:rPr>
        <w:t>l</w:t>
      </w:r>
      <w:r w:rsidR="00660CFD" w:rsidRPr="00C02A18">
        <w:rPr>
          <w:rFonts w:ascii="Times New Roman" w:hAnsi="Times New Roman"/>
          <w:sz w:val="24"/>
          <w:szCs w:val="24"/>
        </w:rPr>
        <w:t>pak</w:t>
      </w:r>
      <w:r w:rsidR="00E00B29" w:rsidRPr="00C02A18">
        <w:rPr>
          <w:rFonts w:ascii="Times New Roman" w:hAnsi="Times New Roman"/>
          <w:sz w:val="24"/>
          <w:szCs w:val="24"/>
        </w:rPr>
        <w:t>enditele kui ka klaaspakendite tagatisraha suurendamist</w:t>
      </w:r>
      <w:r w:rsidR="00AC2FD9" w:rsidRPr="00C02A18">
        <w:rPr>
          <w:rFonts w:ascii="Times New Roman" w:hAnsi="Times New Roman"/>
          <w:sz w:val="24"/>
          <w:szCs w:val="24"/>
        </w:rPr>
        <w:t xml:space="preserve"> </w:t>
      </w:r>
      <w:r w:rsidR="00E00B29" w:rsidRPr="00C02A18">
        <w:rPr>
          <w:rFonts w:ascii="Times New Roman" w:hAnsi="Times New Roman"/>
          <w:sz w:val="24"/>
          <w:szCs w:val="24"/>
        </w:rPr>
        <w:t>(mis on püsinud muutumatuna alates 2006.aastast). S</w:t>
      </w:r>
      <w:r w:rsidR="00AC2FD9" w:rsidRPr="00C02A18">
        <w:rPr>
          <w:rFonts w:ascii="Times New Roman" w:hAnsi="Times New Roman"/>
          <w:sz w:val="24"/>
          <w:szCs w:val="24"/>
        </w:rPr>
        <w:t>ama</w:t>
      </w:r>
      <w:r w:rsidR="00E00B29" w:rsidRPr="00C02A18">
        <w:rPr>
          <w:rFonts w:ascii="Times New Roman" w:hAnsi="Times New Roman"/>
          <w:sz w:val="24"/>
          <w:szCs w:val="24"/>
        </w:rPr>
        <w:t xml:space="preserve">s pole veel selge, kas muudatustega kaetakse kõik </w:t>
      </w:r>
      <w:r w:rsidR="00660CFD" w:rsidRPr="00C02A18">
        <w:rPr>
          <w:rFonts w:ascii="Times New Roman" w:hAnsi="Times New Roman"/>
          <w:sz w:val="24"/>
          <w:szCs w:val="24"/>
        </w:rPr>
        <w:t>plasti</w:t>
      </w:r>
      <w:r w:rsidR="00E00B29" w:rsidRPr="00C02A18">
        <w:rPr>
          <w:rFonts w:ascii="Times New Roman" w:hAnsi="Times New Roman"/>
          <w:sz w:val="24"/>
          <w:szCs w:val="24"/>
        </w:rPr>
        <w:t>k-</w:t>
      </w:r>
      <w:r w:rsidR="00AC2FD9" w:rsidRPr="00C02A18">
        <w:rPr>
          <w:rFonts w:ascii="Times New Roman" w:hAnsi="Times New Roman"/>
          <w:sz w:val="24"/>
          <w:szCs w:val="24"/>
        </w:rPr>
        <w:t xml:space="preserve"> </w:t>
      </w:r>
      <w:r w:rsidR="00E00B29" w:rsidRPr="00C02A18">
        <w:rPr>
          <w:rFonts w:ascii="Times New Roman" w:hAnsi="Times New Roman"/>
          <w:sz w:val="24"/>
          <w:szCs w:val="24"/>
        </w:rPr>
        <w:t xml:space="preserve">ja </w:t>
      </w:r>
      <w:r w:rsidR="00660CFD" w:rsidRPr="00C02A18">
        <w:rPr>
          <w:rFonts w:ascii="Times New Roman" w:hAnsi="Times New Roman"/>
          <w:sz w:val="24"/>
          <w:szCs w:val="24"/>
        </w:rPr>
        <w:t>metal</w:t>
      </w:r>
      <w:r w:rsidR="00E00B29" w:rsidRPr="00C02A18">
        <w:rPr>
          <w:rFonts w:ascii="Times New Roman" w:hAnsi="Times New Roman"/>
          <w:sz w:val="24"/>
          <w:szCs w:val="24"/>
        </w:rPr>
        <w:t>l</w:t>
      </w:r>
      <w:r w:rsidR="00660CFD" w:rsidRPr="00C02A18">
        <w:rPr>
          <w:rFonts w:ascii="Times New Roman" w:hAnsi="Times New Roman"/>
          <w:sz w:val="24"/>
          <w:szCs w:val="24"/>
        </w:rPr>
        <w:t>pak</w:t>
      </w:r>
      <w:r w:rsidR="00E00B29" w:rsidRPr="00C02A18">
        <w:rPr>
          <w:rFonts w:ascii="Times New Roman" w:hAnsi="Times New Roman"/>
          <w:sz w:val="24"/>
          <w:szCs w:val="24"/>
        </w:rPr>
        <w:t xml:space="preserve">endid </w:t>
      </w:r>
      <w:r w:rsidR="00AC2FD9" w:rsidRPr="00C02A18">
        <w:rPr>
          <w:rFonts w:ascii="Times New Roman" w:hAnsi="Times New Roman"/>
          <w:sz w:val="24"/>
          <w:szCs w:val="24"/>
        </w:rPr>
        <w:t>või</w:t>
      </w:r>
      <w:r w:rsidR="00E00B29" w:rsidRPr="00C02A18">
        <w:rPr>
          <w:rFonts w:ascii="Times New Roman" w:hAnsi="Times New Roman"/>
          <w:sz w:val="24"/>
          <w:szCs w:val="24"/>
        </w:rPr>
        <w:t xml:space="preserve"> milline saab olema tagatisraha uus </w:t>
      </w:r>
      <w:r w:rsidR="00AC2FD9" w:rsidRPr="00C02A18">
        <w:rPr>
          <w:rFonts w:ascii="Times New Roman" w:hAnsi="Times New Roman"/>
          <w:sz w:val="24"/>
          <w:szCs w:val="24"/>
        </w:rPr>
        <w:t>mä</w:t>
      </w:r>
      <w:r w:rsidR="00E00B29" w:rsidRPr="00C02A18">
        <w:rPr>
          <w:rFonts w:ascii="Times New Roman" w:hAnsi="Times New Roman"/>
          <w:sz w:val="24"/>
          <w:szCs w:val="24"/>
        </w:rPr>
        <w:t>är</w:t>
      </w:r>
      <w:r w:rsidR="00660CFD" w:rsidRPr="00C02A18">
        <w:rPr>
          <w:rFonts w:ascii="Times New Roman" w:hAnsi="Times New Roman"/>
          <w:sz w:val="24"/>
          <w:szCs w:val="24"/>
        </w:rPr>
        <w:t>.</w:t>
      </w:r>
      <w:r w:rsidR="00E00B29" w:rsidRPr="00C02A18">
        <w:rPr>
          <w:rFonts w:ascii="Times New Roman" w:hAnsi="Times New Roman"/>
          <w:sz w:val="24"/>
          <w:szCs w:val="24"/>
        </w:rPr>
        <w:t xml:space="preserve"> Muudatusi ettevalmistavad Leedu ametivõimud on aga juba esile toonud </w:t>
      </w:r>
      <w:r w:rsidR="00660CFD" w:rsidRPr="00C02A18">
        <w:rPr>
          <w:rFonts w:ascii="Times New Roman" w:hAnsi="Times New Roman"/>
          <w:sz w:val="24"/>
          <w:szCs w:val="24"/>
        </w:rPr>
        <w:t>E</w:t>
      </w:r>
      <w:r w:rsidR="00E00B29" w:rsidRPr="00C02A18">
        <w:rPr>
          <w:rFonts w:ascii="Times New Roman" w:hAnsi="Times New Roman"/>
          <w:sz w:val="24"/>
          <w:szCs w:val="24"/>
        </w:rPr>
        <w:t>e</w:t>
      </w:r>
      <w:r w:rsidR="00660CFD" w:rsidRPr="00C02A18">
        <w:rPr>
          <w:rFonts w:ascii="Times New Roman" w:hAnsi="Times New Roman"/>
          <w:sz w:val="24"/>
          <w:szCs w:val="24"/>
        </w:rPr>
        <w:t>sti</w:t>
      </w:r>
      <w:r w:rsidR="00E00B29" w:rsidRPr="00C02A18">
        <w:rPr>
          <w:rFonts w:ascii="Times New Roman" w:hAnsi="Times New Roman"/>
          <w:sz w:val="24"/>
          <w:szCs w:val="24"/>
        </w:rPr>
        <w:t xml:space="preserve">s rakendatud tagatisraha </w:t>
      </w:r>
      <w:r w:rsidR="00660CFD" w:rsidRPr="00C02A18">
        <w:rPr>
          <w:rFonts w:ascii="Times New Roman" w:hAnsi="Times New Roman"/>
          <w:sz w:val="24"/>
          <w:szCs w:val="24"/>
        </w:rPr>
        <w:t>s</w:t>
      </w:r>
      <w:r w:rsidR="00E00B29" w:rsidRPr="00C02A18">
        <w:rPr>
          <w:rFonts w:ascii="Times New Roman" w:hAnsi="Times New Roman"/>
          <w:sz w:val="24"/>
          <w:szCs w:val="24"/>
        </w:rPr>
        <w:t>ü</w:t>
      </w:r>
      <w:r w:rsidR="00660CFD" w:rsidRPr="00C02A18">
        <w:rPr>
          <w:rFonts w:ascii="Times New Roman" w:hAnsi="Times New Roman"/>
          <w:sz w:val="24"/>
          <w:szCs w:val="24"/>
        </w:rPr>
        <w:t>st</w:t>
      </w:r>
      <w:r w:rsidR="00E00B29" w:rsidRPr="00C02A18">
        <w:rPr>
          <w:rFonts w:ascii="Times New Roman" w:hAnsi="Times New Roman"/>
          <w:sz w:val="24"/>
          <w:szCs w:val="24"/>
        </w:rPr>
        <w:t>e</w:t>
      </w:r>
      <w:r w:rsidR="00660CFD" w:rsidRPr="00C02A18">
        <w:rPr>
          <w:rFonts w:ascii="Times New Roman" w:hAnsi="Times New Roman"/>
          <w:sz w:val="24"/>
          <w:szCs w:val="24"/>
        </w:rPr>
        <w:t>em</w:t>
      </w:r>
      <w:r w:rsidR="00E00B29" w:rsidRPr="00C02A18">
        <w:rPr>
          <w:rFonts w:ascii="Times New Roman" w:hAnsi="Times New Roman"/>
          <w:sz w:val="24"/>
          <w:szCs w:val="24"/>
        </w:rPr>
        <w:t>i</w:t>
      </w:r>
      <w:r w:rsidR="00660CFD" w:rsidRPr="00C02A18">
        <w:rPr>
          <w:rFonts w:ascii="Times New Roman" w:hAnsi="Times New Roman"/>
          <w:sz w:val="24"/>
          <w:szCs w:val="24"/>
        </w:rPr>
        <w:t xml:space="preserve">, </w:t>
      </w:r>
      <w:r w:rsidR="00E00B29" w:rsidRPr="00C02A18">
        <w:rPr>
          <w:rFonts w:ascii="Times New Roman" w:hAnsi="Times New Roman"/>
          <w:sz w:val="24"/>
          <w:szCs w:val="24"/>
        </w:rPr>
        <w:t>kus „</w:t>
      </w:r>
      <w:r w:rsidR="00660CFD" w:rsidRPr="00C02A18">
        <w:rPr>
          <w:rFonts w:ascii="Times New Roman" w:hAnsi="Times New Roman"/>
          <w:sz w:val="24"/>
          <w:szCs w:val="24"/>
        </w:rPr>
        <w:t>plasti</w:t>
      </w:r>
      <w:r w:rsidR="00E00B29" w:rsidRPr="00C02A18">
        <w:rPr>
          <w:rFonts w:ascii="Times New Roman" w:hAnsi="Times New Roman"/>
          <w:sz w:val="24"/>
          <w:szCs w:val="24"/>
        </w:rPr>
        <w:t xml:space="preserve">k- ja </w:t>
      </w:r>
      <w:r w:rsidR="00660CFD" w:rsidRPr="00C02A18">
        <w:rPr>
          <w:rFonts w:ascii="Times New Roman" w:hAnsi="Times New Roman"/>
          <w:sz w:val="24"/>
          <w:szCs w:val="24"/>
        </w:rPr>
        <w:t>metal</w:t>
      </w:r>
      <w:r w:rsidR="00E00B29" w:rsidRPr="00C02A18">
        <w:rPr>
          <w:rFonts w:ascii="Times New Roman" w:hAnsi="Times New Roman"/>
          <w:sz w:val="24"/>
          <w:szCs w:val="24"/>
        </w:rPr>
        <w:t>l</w:t>
      </w:r>
      <w:r w:rsidR="00660CFD" w:rsidRPr="00C02A18">
        <w:rPr>
          <w:rFonts w:ascii="Times New Roman" w:hAnsi="Times New Roman"/>
          <w:sz w:val="24"/>
          <w:szCs w:val="24"/>
        </w:rPr>
        <w:t>pak</w:t>
      </w:r>
      <w:r w:rsidR="00E00B29" w:rsidRPr="00C02A18">
        <w:rPr>
          <w:rFonts w:ascii="Times New Roman" w:hAnsi="Times New Roman"/>
          <w:sz w:val="24"/>
          <w:szCs w:val="24"/>
        </w:rPr>
        <w:t>endi tagatisraha on pool õllepudeli maksumusest</w:t>
      </w:r>
      <w:r w:rsidR="00660CFD" w:rsidRPr="00C02A18">
        <w:rPr>
          <w:rFonts w:ascii="Times New Roman" w:hAnsi="Times New Roman"/>
          <w:sz w:val="24"/>
          <w:szCs w:val="24"/>
        </w:rPr>
        <w:t>.”</w:t>
      </w:r>
      <w:r w:rsidR="00F217D4" w:rsidRPr="00C02A18">
        <w:rPr>
          <w:rFonts w:ascii="Times New Roman" w:hAnsi="Times New Roman"/>
          <w:sz w:val="24"/>
          <w:szCs w:val="24"/>
        </w:rPr>
        <w:t xml:space="preserve"> </w:t>
      </w:r>
      <w:r w:rsidR="00E00B29" w:rsidRPr="00C02A18">
        <w:rPr>
          <w:rFonts w:ascii="Times New Roman" w:hAnsi="Times New Roman"/>
          <w:sz w:val="24"/>
          <w:szCs w:val="24"/>
        </w:rPr>
        <w:t>Muudatuste üheks objektiks Leedus on ka pakendikäitlusega tegeleva</w:t>
      </w:r>
      <w:r w:rsidR="00AC2FD9" w:rsidRPr="00C02A18">
        <w:rPr>
          <w:rFonts w:ascii="Times New Roman" w:hAnsi="Times New Roman"/>
          <w:sz w:val="24"/>
          <w:szCs w:val="24"/>
        </w:rPr>
        <w:t>te</w:t>
      </w:r>
      <w:r w:rsidR="00E00B29" w:rsidRPr="00C02A18">
        <w:rPr>
          <w:rFonts w:ascii="Times New Roman" w:hAnsi="Times New Roman"/>
          <w:sz w:val="24"/>
          <w:szCs w:val="24"/>
        </w:rPr>
        <w:t xml:space="preserve"> asutuse </w:t>
      </w:r>
      <w:r w:rsidR="00B97A06" w:rsidRPr="00C02A18">
        <w:rPr>
          <w:rFonts w:ascii="Times New Roman" w:hAnsi="Times New Roman"/>
          <w:sz w:val="24"/>
          <w:szCs w:val="24"/>
        </w:rPr>
        <w:t>suuruse piiri</w:t>
      </w:r>
      <w:r w:rsidR="00E00B29" w:rsidRPr="00C02A18">
        <w:rPr>
          <w:rFonts w:ascii="Times New Roman" w:hAnsi="Times New Roman"/>
          <w:sz w:val="24"/>
          <w:szCs w:val="24"/>
        </w:rPr>
        <w:t xml:space="preserve">tlemine: </w:t>
      </w:r>
      <w:r w:rsidR="00B97A06" w:rsidRPr="00C02A18">
        <w:rPr>
          <w:rFonts w:ascii="Times New Roman" w:hAnsi="Times New Roman"/>
          <w:sz w:val="24"/>
          <w:szCs w:val="24"/>
        </w:rPr>
        <w:t xml:space="preserve">praegu töös olev ettepanek kohustab kõiki neid müüjaid, kes pakenditega tegelevad ja kelle põrandapind on </w:t>
      </w:r>
      <w:r w:rsidR="00660CFD" w:rsidRPr="00C02A18">
        <w:rPr>
          <w:rFonts w:ascii="Times New Roman" w:hAnsi="Times New Roman"/>
          <w:sz w:val="24"/>
          <w:szCs w:val="24"/>
        </w:rPr>
        <w:t xml:space="preserve">20-200 </w:t>
      </w:r>
      <w:r w:rsidR="00B97A06" w:rsidRPr="00C02A18">
        <w:rPr>
          <w:rFonts w:ascii="Times New Roman" w:hAnsi="Times New Roman"/>
          <w:sz w:val="24"/>
          <w:szCs w:val="24"/>
        </w:rPr>
        <w:t xml:space="preserve">ruutmeetrit, </w:t>
      </w:r>
      <w:r w:rsidR="00AC2FD9" w:rsidRPr="00C02A18">
        <w:rPr>
          <w:rFonts w:ascii="Times New Roman" w:hAnsi="Times New Roman"/>
          <w:sz w:val="24"/>
          <w:szCs w:val="24"/>
        </w:rPr>
        <w:t>taga</w:t>
      </w:r>
      <w:r w:rsidR="00B97A06" w:rsidRPr="00C02A18">
        <w:rPr>
          <w:rFonts w:ascii="Times New Roman" w:hAnsi="Times New Roman"/>
          <w:sz w:val="24"/>
          <w:szCs w:val="24"/>
        </w:rPr>
        <w:t xml:space="preserve">ma võimaluse </w:t>
      </w:r>
      <w:r w:rsidR="00AC2FD9" w:rsidRPr="00C02A18">
        <w:rPr>
          <w:rFonts w:ascii="Times New Roman" w:hAnsi="Times New Roman"/>
          <w:sz w:val="24"/>
          <w:szCs w:val="24"/>
        </w:rPr>
        <w:t xml:space="preserve">enda juures </w:t>
      </w:r>
      <w:r w:rsidR="00B97A06" w:rsidRPr="00C02A18">
        <w:rPr>
          <w:rFonts w:ascii="Times New Roman" w:hAnsi="Times New Roman"/>
          <w:sz w:val="24"/>
          <w:szCs w:val="24"/>
        </w:rPr>
        <w:t>pakendite ja pakendijäätmete vastuvõtmiseks ning tagatisraha tagastamiseks</w:t>
      </w:r>
      <w:r w:rsidR="00AC2FD9" w:rsidRPr="00C02A18">
        <w:rPr>
          <w:rFonts w:ascii="Times New Roman" w:hAnsi="Times New Roman"/>
          <w:sz w:val="24"/>
          <w:szCs w:val="24"/>
        </w:rPr>
        <w:t>.</w:t>
      </w:r>
      <w:r w:rsidR="00B97A06" w:rsidRPr="00C02A18">
        <w:rPr>
          <w:rFonts w:ascii="Times New Roman" w:hAnsi="Times New Roman"/>
          <w:sz w:val="24"/>
          <w:szCs w:val="24"/>
        </w:rPr>
        <w:t xml:space="preserve"> Kui aga müügipind ületab </w:t>
      </w:r>
      <w:r w:rsidR="00660CFD" w:rsidRPr="00C02A18">
        <w:rPr>
          <w:rFonts w:ascii="Times New Roman" w:hAnsi="Times New Roman"/>
          <w:sz w:val="24"/>
          <w:szCs w:val="24"/>
        </w:rPr>
        <w:t xml:space="preserve">200 </w:t>
      </w:r>
      <w:r w:rsidR="00B97A06" w:rsidRPr="00C02A18">
        <w:rPr>
          <w:rFonts w:ascii="Times New Roman" w:hAnsi="Times New Roman"/>
          <w:sz w:val="24"/>
          <w:szCs w:val="24"/>
        </w:rPr>
        <w:t>ru</w:t>
      </w:r>
      <w:r w:rsidR="00660CFD" w:rsidRPr="00C02A18">
        <w:rPr>
          <w:rFonts w:ascii="Times New Roman" w:hAnsi="Times New Roman"/>
          <w:sz w:val="24"/>
          <w:szCs w:val="24"/>
        </w:rPr>
        <w:t>u</w:t>
      </w:r>
      <w:r w:rsidR="00AC2FD9" w:rsidRPr="00C02A18">
        <w:rPr>
          <w:rFonts w:ascii="Times New Roman" w:hAnsi="Times New Roman"/>
          <w:sz w:val="24"/>
          <w:szCs w:val="24"/>
        </w:rPr>
        <w:t>tmeetrit, siis tuleb et</w:t>
      </w:r>
      <w:r w:rsidR="00B97A06" w:rsidRPr="00C02A18">
        <w:rPr>
          <w:rFonts w:ascii="Times New Roman" w:hAnsi="Times New Roman"/>
          <w:sz w:val="24"/>
          <w:szCs w:val="24"/>
        </w:rPr>
        <w:t>t</w:t>
      </w:r>
      <w:r w:rsidR="00AC2FD9" w:rsidRPr="00C02A18">
        <w:rPr>
          <w:rFonts w:ascii="Times New Roman" w:hAnsi="Times New Roman"/>
          <w:sz w:val="24"/>
          <w:szCs w:val="24"/>
        </w:rPr>
        <w:t>e</w:t>
      </w:r>
      <w:r w:rsidR="00B97A06" w:rsidRPr="00C02A18">
        <w:rPr>
          <w:rFonts w:ascii="Times New Roman" w:hAnsi="Times New Roman"/>
          <w:sz w:val="24"/>
          <w:szCs w:val="24"/>
        </w:rPr>
        <w:t xml:space="preserve">võtjal tagada, et </w:t>
      </w:r>
      <w:r w:rsidR="00660CFD" w:rsidRPr="00C02A18">
        <w:rPr>
          <w:rFonts w:ascii="Times New Roman" w:hAnsi="Times New Roman"/>
          <w:sz w:val="24"/>
          <w:szCs w:val="24"/>
        </w:rPr>
        <w:t>pak</w:t>
      </w:r>
      <w:r w:rsidR="00B97A06" w:rsidRPr="00C02A18">
        <w:rPr>
          <w:rFonts w:ascii="Times New Roman" w:hAnsi="Times New Roman"/>
          <w:sz w:val="24"/>
          <w:szCs w:val="24"/>
        </w:rPr>
        <w:t xml:space="preserve">endid võetakse tagasi ja tagatisraha tagastatakse kuni </w:t>
      </w:r>
      <w:r w:rsidR="00660CFD" w:rsidRPr="00C02A18">
        <w:rPr>
          <w:rFonts w:ascii="Times New Roman" w:hAnsi="Times New Roman"/>
          <w:sz w:val="24"/>
          <w:szCs w:val="24"/>
        </w:rPr>
        <w:t>300 me</w:t>
      </w:r>
      <w:r w:rsidR="00B97A06" w:rsidRPr="00C02A18">
        <w:rPr>
          <w:rFonts w:ascii="Times New Roman" w:hAnsi="Times New Roman"/>
          <w:sz w:val="24"/>
          <w:szCs w:val="24"/>
        </w:rPr>
        <w:t>e</w:t>
      </w:r>
      <w:r w:rsidR="00660CFD" w:rsidRPr="00C02A18">
        <w:rPr>
          <w:rFonts w:ascii="Times New Roman" w:hAnsi="Times New Roman"/>
          <w:sz w:val="24"/>
          <w:szCs w:val="24"/>
        </w:rPr>
        <w:t>tr</w:t>
      </w:r>
      <w:r w:rsidR="00B97A06" w:rsidRPr="00C02A18">
        <w:rPr>
          <w:rFonts w:ascii="Times New Roman" w:hAnsi="Times New Roman"/>
          <w:sz w:val="24"/>
          <w:szCs w:val="24"/>
        </w:rPr>
        <w:t>i kaugusel müügikohast</w:t>
      </w:r>
      <w:r w:rsidR="00660CFD" w:rsidRPr="00C02A18">
        <w:rPr>
          <w:rFonts w:ascii="Times New Roman" w:hAnsi="Times New Roman"/>
          <w:sz w:val="24"/>
          <w:szCs w:val="24"/>
        </w:rPr>
        <w:t xml:space="preserve">, </w:t>
      </w:r>
      <w:r w:rsidR="00B97A06" w:rsidRPr="00C02A18">
        <w:rPr>
          <w:rFonts w:ascii="Times New Roman" w:hAnsi="Times New Roman"/>
          <w:sz w:val="24"/>
          <w:szCs w:val="24"/>
        </w:rPr>
        <w:t>tagades selles punktis sama pika tööaja kui müügipunktis.</w:t>
      </w:r>
      <w:r w:rsidR="00F217D4" w:rsidRPr="00C02A18">
        <w:rPr>
          <w:rFonts w:ascii="Times New Roman" w:hAnsi="Times New Roman"/>
          <w:sz w:val="24"/>
          <w:szCs w:val="24"/>
        </w:rPr>
        <w:t xml:space="preserve"> </w:t>
      </w:r>
      <w:r w:rsidR="00AC2FD9" w:rsidRPr="00C02A18">
        <w:rPr>
          <w:rFonts w:ascii="Times New Roman" w:hAnsi="Times New Roman"/>
          <w:sz w:val="24"/>
          <w:szCs w:val="24"/>
        </w:rPr>
        <w:t xml:space="preserve">Alla </w:t>
      </w:r>
      <w:r w:rsidR="00660CFD" w:rsidRPr="00C02A18">
        <w:rPr>
          <w:rFonts w:ascii="Times New Roman" w:hAnsi="Times New Roman"/>
          <w:sz w:val="24"/>
          <w:szCs w:val="24"/>
        </w:rPr>
        <w:t xml:space="preserve">20 </w:t>
      </w:r>
      <w:r w:rsidR="00B97A06" w:rsidRPr="00C02A18">
        <w:rPr>
          <w:rFonts w:ascii="Times New Roman" w:hAnsi="Times New Roman"/>
          <w:sz w:val="24"/>
          <w:szCs w:val="24"/>
        </w:rPr>
        <w:t>ruutmeetri</w:t>
      </w:r>
      <w:r w:rsidR="00AC2FD9" w:rsidRPr="00C02A18">
        <w:rPr>
          <w:rFonts w:ascii="Times New Roman" w:hAnsi="Times New Roman"/>
          <w:sz w:val="24"/>
          <w:szCs w:val="24"/>
        </w:rPr>
        <w:t>se</w:t>
      </w:r>
      <w:r w:rsidR="00B97A06" w:rsidRPr="00C02A18">
        <w:rPr>
          <w:rFonts w:ascii="Times New Roman" w:hAnsi="Times New Roman"/>
          <w:sz w:val="24"/>
          <w:szCs w:val="24"/>
        </w:rPr>
        <w:t xml:space="preserve"> müügikoha</w:t>
      </w:r>
      <w:r w:rsidR="00AC2FD9" w:rsidRPr="00C02A18">
        <w:rPr>
          <w:rFonts w:ascii="Times New Roman" w:hAnsi="Times New Roman"/>
          <w:sz w:val="24"/>
          <w:szCs w:val="24"/>
        </w:rPr>
        <w:t xml:space="preserve"> puhul </w:t>
      </w:r>
      <w:r w:rsidR="00B97A06" w:rsidRPr="00C02A18">
        <w:rPr>
          <w:rFonts w:ascii="Times New Roman" w:hAnsi="Times New Roman"/>
          <w:sz w:val="24"/>
          <w:szCs w:val="24"/>
        </w:rPr>
        <w:t xml:space="preserve">ei </w:t>
      </w:r>
      <w:r w:rsidR="00AC2FD9" w:rsidRPr="00C02A18">
        <w:rPr>
          <w:rFonts w:ascii="Times New Roman" w:hAnsi="Times New Roman"/>
          <w:sz w:val="24"/>
          <w:szCs w:val="24"/>
        </w:rPr>
        <w:t>t</w:t>
      </w:r>
      <w:r w:rsidR="00B97A06" w:rsidRPr="00C02A18">
        <w:rPr>
          <w:rFonts w:ascii="Times New Roman" w:hAnsi="Times New Roman"/>
          <w:sz w:val="24"/>
          <w:szCs w:val="24"/>
        </w:rPr>
        <w:t>e</w:t>
      </w:r>
      <w:r w:rsidR="00AC2FD9" w:rsidRPr="00C02A18">
        <w:rPr>
          <w:rFonts w:ascii="Times New Roman" w:hAnsi="Times New Roman"/>
          <w:sz w:val="24"/>
          <w:szCs w:val="24"/>
        </w:rPr>
        <w:t>kiks</w:t>
      </w:r>
      <w:r w:rsidR="00B97A06" w:rsidRPr="00C02A18">
        <w:rPr>
          <w:rFonts w:ascii="Times New Roman" w:hAnsi="Times New Roman"/>
          <w:sz w:val="24"/>
          <w:szCs w:val="24"/>
        </w:rPr>
        <w:t xml:space="preserve"> kohustust </w:t>
      </w:r>
      <w:r w:rsidR="00660CFD" w:rsidRPr="00C02A18">
        <w:rPr>
          <w:rFonts w:ascii="Times New Roman" w:hAnsi="Times New Roman"/>
          <w:sz w:val="24"/>
          <w:szCs w:val="24"/>
        </w:rPr>
        <w:t>os</w:t>
      </w:r>
      <w:r w:rsidR="00B97A06" w:rsidRPr="00C02A18">
        <w:rPr>
          <w:rFonts w:ascii="Times New Roman" w:hAnsi="Times New Roman"/>
          <w:sz w:val="24"/>
          <w:szCs w:val="24"/>
        </w:rPr>
        <w:t xml:space="preserve">aleda tagatisraha </w:t>
      </w:r>
      <w:r w:rsidR="00660CFD" w:rsidRPr="00C02A18">
        <w:rPr>
          <w:rFonts w:ascii="Times New Roman" w:hAnsi="Times New Roman"/>
          <w:sz w:val="24"/>
          <w:szCs w:val="24"/>
        </w:rPr>
        <w:t>s</w:t>
      </w:r>
      <w:r w:rsidR="00B97A06" w:rsidRPr="00C02A18">
        <w:rPr>
          <w:rFonts w:ascii="Times New Roman" w:hAnsi="Times New Roman"/>
          <w:sz w:val="24"/>
          <w:szCs w:val="24"/>
        </w:rPr>
        <w:t>ke</w:t>
      </w:r>
      <w:r w:rsidR="00660CFD" w:rsidRPr="00C02A18">
        <w:rPr>
          <w:rFonts w:ascii="Times New Roman" w:hAnsi="Times New Roman"/>
          <w:sz w:val="24"/>
          <w:szCs w:val="24"/>
        </w:rPr>
        <w:t>em</w:t>
      </w:r>
      <w:r w:rsidR="00B97A06" w:rsidRPr="00C02A18">
        <w:rPr>
          <w:rFonts w:ascii="Times New Roman" w:hAnsi="Times New Roman"/>
          <w:sz w:val="24"/>
          <w:szCs w:val="24"/>
        </w:rPr>
        <w:t>is</w:t>
      </w:r>
      <w:r w:rsidR="00AC2FD9" w:rsidRPr="00C02A18">
        <w:rPr>
          <w:rFonts w:ascii="Times New Roman" w:hAnsi="Times New Roman"/>
          <w:sz w:val="24"/>
          <w:szCs w:val="24"/>
        </w:rPr>
        <w:t xml:space="preserve"> (</w:t>
      </w:r>
      <w:r w:rsidR="00B97A06" w:rsidRPr="00C02A18">
        <w:rPr>
          <w:rFonts w:ascii="Times New Roman" w:hAnsi="Times New Roman"/>
          <w:sz w:val="24"/>
          <w:szCs w:val="24"/>
        </w:rPr>
        <w:t>v.a. maar</w:t>
      </w:r>
      <w:r w:rsidR="00AC2FD9" w:rsidRPr="00C02A18">
        <w:rPr>
          <w:rFonts w:ascii="Times New Roman" w:hAnsi="Times New Roman"/>
          <w:sz w:val="24"/>
          <w:szCs w:val="24"/>
        </w:rPr>
        <w:t>egiooni</w:t>
      </w:r>
      <w:r w:rsidR="00B97A06" w:rsidRPr="00C02A18">
        <w:rPr>
          <w:rFonts w:ascii="Times New Roman" w:hAnsi="Times New Roman"/>
          <w:sz w:val="24"/>
          <w:szCs w:val="24"/>
        </w:rPr>
        <w:t>d</w:t>
      </w:r>
      <w:r w:rsidR="00AC2FD9" w:rsidRPr="00C02A18">
        <w:rPr>
          <w:rFonts w:ascii="Times New Roman" w:hAnsi="Times New Roman"/>
          <w:sz w:val="24"/>
          <w:szCs w:val="24"/>
        </w:rPr>
        <w:t>)</w:t>
      </w:r>
      <w:r w:rsidR="00660CFD" w:rsidRPr="00C02A18">
        <w:rPr>
          <w:rFonts w:ascii="Times New Roman" w:hAnsi="Times New Roman"/>
          <w:sz w:val="24"/>
          <w:szCs w:val="24"/>
        </w:rPr>
        <w:t xml:space="preserve">. </w:t>
      </w:r>
      <w:r w:rsidR="00B97A06" w:rsidRPr="00C02A18">
        <w:rPr>
          <w:rFonts w:ascii="Times New Roman" w:hAnsi="Times New Roman"/>
          <w:sz w:val="24"/>
          <w:szCs w:val="24"/>
        </w:rPr>
        <w:t>Samuti on hetkel töös oleva eelnõuga sellest skeemist vabastatud turud</w:t>
      </w:r>
      <w:r w:rsidR="00660CFD" w:rsidRPr="00C02A18">
        <w:rPr>
          <w:rFonts w:ascii="Times New Roman" w:hAnsi="Times New Roman"/>
          <w:sz w:val="24"/>
          <w:szCs w:val="24"/>
        </w:rPr>
        <w:t>, kiosk</w:t>
      </w:r>
      <w:r w:rsidR="00B97A06" w:rsidRPr="00C02A18">
        <w:rPr>
          <w:rFonts w:ascii="Times New Roman" w:hAnsi="Times New Roman"/>
          <w:sz w:val="24"/>
          <w:szCs w:val="24"/>
        </w:rPr>
        <w:t>id</w:t>
      </w:r>
      <w:r w:rsidR="00660CFD" w:rsidRPr="00C02A18">
        <w:rPr>
          <w:rFonts w:ascii="Times New Roman" w:hAnsi="Times New Roman"/>
          <w:sz w:val="24"/>
          <w:szCs w:val="24"/>
        </w:rPr>
        <w:t xml:space="preserve">, </w:t>
      </w:r>
      <w:r w:rsidR="00B97A06" w:rsidRPr="00C02A18">
        <w:rPr>
          <w:rFonts w:ascii="Times New Roman" w:hAnsi="Times New Roman"/>
          <w:sz w:val="24"/>
          <w:szCs w:val="24"/>
        </w:rPr>
        <w:t>bensiinijaamad j</w:t>
      </w:r>
      <w:r w:rsidR="00660CFD" w:rsidRPr="00C02A18">
        <w:rPr>
          <w:rFonts w:ascii="Times New Roman" w:hAnsi="Times New Roman"/>
          <w:sz w:val="24"/>
          <w:szCs w:val="24"/>
        </w:rPr>
        <w:t xml:space="preserve">a </w:t>
      </w:r>
      <w:r w:rsidR="00B97A06" w:rsidRPr="00C02A18">
        <w:rPr>
          <w:rFonts w:ascii="Times New Roman" w:hAnsi="Times New Roman"/>
          <w:sz w:val="24"/>
          <w:szCs w:val="24"/>
        </w:rPr>
        <w:t>avalikud toitlustusasutused</w:t>
      </w:r>
      <w:r w:rsidR="00660CFD" w:rsidRPr="00C02A18">
        <w:rPr>
          <w:rFonts w:ascii="Times New Roman" w:hAnsi="Times New Roman"/>
          <w:sz w:val="24"/>
          <w:szCs w:val="24"/>
        </w:rPr>
        <w:t>.</w:t>
      </w:r>
    </w:p>
    <w:p w:rsidR="00660CFD" w:rsidRPr="00C02A18" w:rsidRDefault="00660CFD" w:rsidP="00873387">
      <w:pPr>
        <w:spacing w:before="100" w:beforeAutospacing="1" w:after="100" w:afterAutospacing="1"/>
        <w:outlineLvl w:val="1"/>
        <w:rPr>
          <w:rFonts w:ascii="Times New Roman" w:eastAsia="Times New Roman" w:hAnsi="Times New Roman"/>
          <w:b/>
          <w:bCs/>
        </w:rPr>
      </w:pPr>
    </w:p>
    <w:p w:rsidR="001671DD" w:rsidRPr="00C02A18" w:rsidRDefault="001671DD">
      <w:pPr>
        <w:spacing w:after="200" w:line="276" w:lineRule="auto"/>
        <w:rPr>
          <w:rFonts w:ascii="Times New Roman" w:eastAsia="Times New Roman" w:hAnsi="Times New Roman"/>
          <w:b/>
          <w:bCs/>
          <w:sz w:val="18"/>
          <w:szCs w:val="18"/>
        </w:rPr>
      </w:pPr>
    </w:p>
    <w:p w:rsidR="001671DD" w:rsidRPr="00C02A18" w:rsidRDefault="001671DD">
      <w:pPr>
        <w:spacing w:after="200" w:line="276" w:lineRule="auto"/>
        <w:rPr>
          <w:rFonts w:ascii="Times New Roman" w:eastAsia="Times New Roman" w:hAnsi="Times New Roman"/>
          <w:b/>
          <w:bCs/>
          <w:sz w:val="18"/>
          <w:szCs w:val="18"/>
        </w:rPr>
      </w:pPr>
    </w:p>
    <w:p w:rsidR="00DD5C25" w:rsidRPr="00C02A18" w:rsidRDefault="00DD5C25">
      <w:pPr>
        <w:spacing w:after="200" w:line="276" w:lineRule="auto"/>
        <w:rPr>
          <w:rFonts w:ascii="Times New Roman" w:eastAsia="Times New Roman" w:hAnsi="Times New Roman"/>
          <w:b/>
          <w:bCs/>
          <w:sz w:val="18"/>
          <w:szCs w:val="18"/>
        </w:rPr>
      </w:pPr>
    </w:p>
    <w:p w:rsidR="001548A9" w:rsidRPr="00C02A18" w:rsidRDefault="001548A9">
      <w:pPr>
        <w:spacing w:after="200" w:line="276" w:lineRule="auto"/>
        <w:rPr>
          <w:rFonts w:asciiTheme="majorHAnsi" w:eastAsia="Times New Roman" w:hAnsiTheme="majorHAnsi" w:cstheme="majorBidi"/>
          <w:b/>
          <w:bCs/>
          <w:color w:val="365F91" w:themeColor="accent1" w:themeShade="BF"/>
          <w:sz w:val="28"/>
          <w:szCs w:val="28"/>
        </w:rPr>
      </w:pPr>
      <w:r w:rsidRPr="00C02A18">
        <w:rPr>
          <w:rFonts w:eastAsia="Times New Roman"/>
        </w:rPr>
        <w:br w:type="page"/>
      </w:r>
    </w:p>
    <w:p w:rsidR="001671DD" w:rsidRPr="00C02A18" w:rsidRDefault="001548A9" w:rsidP="001548A9">
      <w:pPr>
        <w:pStyle w:val="Pealkiri1"/>
        <w:rPr>
          <w:rFonts w:eastAsia="Times New Roman"/>
        </w:rPr>
      </w:pPr>
      <w:bookmarkStart w:id="6" w:name="_Toc381363744"/>
      <w:r w:rsidRPr="00C02A18">
        <w:rPr>
          <w:rFonts w:eastAsia="Times New Roman"/>
        </w:rPr>
        <w:lastRenderedPageBreak/>
        <w:t>Lõppsõna</w:t>
      </w:r>
      <w:bookmarkEnd w:id="6"/>
    </w:p>
    <w:p w:rsidR="001548A9" w:rsidRPr="00C02A18" w:rsidRDefault="001548A9" w:rsidP="001671DD">
      <w:pPr>
        <w:rPr>
          <w:rFonts w:asciiTheme="minorHAnsi" w:eastAsia="Times New Roman" w:hAnsiTheme="minorHAnsi"/>
          <w:sz w:val="20"/>
          <w:szCs w:val="20"/>
        </w:rPr>
      </w:pPr>
    </w:p>
    <w:p w:rsidR="001548A9" w:rsidRPr="00C02A18" w:rsidRDefault="001548A9" w:rsidP="001671DD">
      <w:pPr>
        <w:rPr>
          <w:rFonts w:asciiTheme="minorHAnsi" w:eastAsia="Times New Roman" w:hAnsiTheme="minorHAnsi"/>
          <w:sz w:val="20"/>
          <w:szCs w:val="20"/>
        </w:rPr>
      </w:pPr>
    </w:p>
    <w:p w:rsidR="000779F9" w:rsidRPr="00C02A18" w:rsidRDefault="001671DD" w:rsidP="00304DC6">
      <w:pPr>
        <w:spacing w:line="360" w:lineRule="auto"/>
        <w:jc w:val="both"/>
      </w:pPr>
      <w:r w:rsidRPr="00C02A18">
        <w:t>Eri</w:t>
      </w:r>
      <w:r w:rsidR="001548A9" w:rsidRPr="00C02A18">
        <w:t>n</w:t>
      </w:r>
      <w:r w:rsidRPr="00C02A18">
        <w:t>e</w:t>
      </w:r>
      <w:r w:rsidR="001548A9" w:rsidRPr="00C02A18">
        <w:t xml:space="preserve">vate riikide kogemus näitab, </w:t>
      </w:r>
      <w:r w:rsidR="00304DC6" w:rsidRPr="00C02A18">
        <w:t>tu</w:t>
      </w:r>
      <w:r w:rsidR="007F78B4" w:rsidRPr="00C02A18">
        <w:t>lene</w:t>
      </w:r>
      <w:r w:rsidR="00304DC6" w:rsidRPr="00C02A18">
        <w:t>valt järelduste</w:t>
      </w:r>
      <w:r w:rsidR="007F78B4" w:rsidRPr="00C02A18">
        <w:t>st</w:t>
      </w:r>
      <w:r w:rsidR="00304DC6" w:rsidRPr="00C02A18">
        <w:t>, mis avaldati 2011.a</w:t>
      </w:r>
      <w:r w:rsidR="007F78B4" w:rsidRPr="00C02A18">
        <w:t>asta</w:t>
      </w:r>
      <w:r w:rsidR="00304DC6" w:rsidRPr="00C02A18">
        <w:t xml:space="preserve"> </w:t>
      </w:r>
      <w:r w:rsidR="007F78B4" w:rsidRPr="00C02A18">
        <w:t xml:space="preserve">oktoobris </w:t>
      </w:r>
      <w:r w:rsidR="00304DC6" w:rsidRPr="00C02A18">
        <w:t xml:space="preserve">EEA ühise parlamendikomitee aruandes „EUROPEAN REFUNDING SCHEME FOR DRINKS CONTAINERS“, </w:t>
      </w:r>
      <w:r w:rsidR="001548A9" w:rsidRPr="00C02A18">
        <w:t>et kohustusliku tagatisraha kasutamine pakendikäitluse skeemis tagab süsteemi</w:t>
      </w:r>
      <w:r w:rsidR="007F78B4" w:rsidRPr="00C02A18">
        <w:t>le korraga nii</w:t>
      </w:r>
      <w:r w:rsidR="001548A9" w:rsidRPr="00C02A18">
        <w:t xml:space="preserve"> kõrge tagastus</w:t>
      </w:r>
      <w:r w:rsidR="00304DC6" w:rsidRPr="00C02A18">
        <w:t>määra</w:t>
      </w:r>
      <w:r w:rsidR="001548A9" w:rsidRPr="00C02A18">
        <w:t xml:space="preserve"> ning </w:t>
      </w:r>
      <w:r w:rsidR="007F78B4" w:rsidRPr="00C02A18">
        <w:t xml:space="preserve">ka pakendite </w:t>
      </w:r>
      <w:r w:rsidR="001548A9" w:rsidRPr="00C02A18">
        <w:t xml:space="preserve">tsirkulatsiooni taseme. </w:t>
      </w:r>
      <w:r w:rsidR="000779F9" w:rsidRPr="00C02A18">
        <w:t xml:space="preserve">Taani, Rootsi ja Soome kogemus selles valdkonnas on lühidalt summeeritud Lisa 1 tabelis. </w:t>
      </w:r>
      <w:r w:rsidR="001548A9" w:rsidRPr="00C02A18">
        <w:t>Samuti täheldat</w:t>
      </w:r>
      <w:r w:rsidR="00304DC6" w:rsidRPr="00C02A18">
        <w:t>akse</w:t>
      </w:r>
      <w:r w:rsidR="001548A9" w:rsidRPr="00C02A18">
        <w:t xml:space="preserve"> </w:t>
      </w:r>
      <w:r w:rsidR="000779F9" w:rsidRPr="00C02A18">
        <w:t>tagatisraha</w:t>
      </w:r>
      <w:r w:rsidR="00304DC6" w:rsidRPr="00C02A18">
        <w:t xml:space="preserve"> süsteemi puhul keskkonna risustamise </w:t>
      </w:r>
      <w:r w:rsidRPr="00C02A18">
        <w:t>ol</w:t>
      </w:r>
      <w:r w:rsidR="001548A9" w:rsidRPr="00C02A18">
        <w:t>ulist kahanemist</w:t>
      </w:r>
      <w:r w:rsidR="000779F9" w:rsidRPr="00C02A18">
        <w:t xml:space="preserve"> kõigis vaadeldud riikides</w:t>
      </w:r>
      <w:r w:rsidRPr="00C02A18">
        <w:t xml:space="preserve">. </w:t>
      </w:r>
    </w:p>
    <w:p w:rsidR="00304DC6" w:rsidRPr="00C02A18" w:rsidRDefault="001548A9" w:rsidP="00304DC6">
      <w:pPr>
        <w:spacing w:line="360" w:lineRule="auto"/>
        <w:jc w:val="both"/>
      </w:pPr>
      <w:r w:rsidRPr="00C02A18">
        <w:t xml:space="preserve">Kuna tagatisraha </w:t>
      </w:r>
      <w:r w:rsidR="001671DD" w:rsidRPr="00C02A18">
        <w:t>s</w:t>
      </w:r>
      <w:r w:rsidRPr="00C02A18">
        <w:t>üsteem rakendatakse riigi tasandil</w:t>
      </w:r>
      <w:r w:rsidR="000779F9" w:rsidRPr="00C02A18">
        <w:t xml:space="preserve"> </w:t>
      </w:r>
      <w:r w:rsidR="00F85B9D" w:rsidRPr="00C02A18">
        <w:t>(</w:t>
      </w:r>
      <w:r w:rsidR="000779F9" w:rsidRPr="00C02A18">
        <w:t>ja</w:t>
      </w:r>
      <w:r w:rsidR="00304DC6" w:rsidRPr="00C02A18">
        <w:t xml:space="preserve"> </w:t>
      </w:r>
      <w:r w:rsidR="000779F9" w:rsidRPr="00C02A18">
        <w:t xml:space="preserve">süsteemide võrdluses </w:t>
      </w:r>
      <w:r w:rsidR="00F85B9D" w:rsidRPr="00C02A18">
        <w:t xml:space="preserve">võib </w:t>
      </w:r>
      <w:r w:rsidR="000779F9" w:rsidRPr="00C02A18">
        <w:t xml:space="preserve">märgata </w:t>
      </w:r>
      <w:r w:rsidR="00304DC6" w:rsidRPr="00C02A18">
        <w:t>erinevusi</w:t>
      </w:r>
      <w:r w:rsidR="00F85B9D" w:rsidRPr="00C02A18">
        <w:t xml:space="preserve">), siis </w:t>
      </w:r>
      <w:r w:rsidR="00304DC6" w:rsidRPr="00C02A18">
        <w:t xml:space="preserve">pole </w:t>
      </w:r>
      <w:r w:rsidRPr="00C02A18">
        <w:t>v</w:t>
      </w:r>
      <w:r w:rsidR="00304DC6" w:rsidRPr="00C02A18">
        <w:t>älistatud</w:t>
      </w:r>
      <w:r w:rsidRPr="00C02A18">
        <w:t xml:space="preserve"> kaubandustõkete laadse</w:t>
      </w:r>
      <w:r w:rsidR="007F78B4" w:rsidRPr="00C02A18">
        <w:t>te</w:t>
      </w:r>
      <w:r w:rsidRPr="00C02A18">
        <w:t xml:space="preserve"> takistus</w:t>
      </w:r>
      <w:r w:rsidR="007F78B4" w:rsidRPr="00C02A18">
        <w:t>t</w:t>
      </w:r>
      <w:r w:rsidR="00304DC6" w:rsidRPr="00C02A18">
        <w:t>e</w:t>
      </w:r>
      <w:r w:rsidRPr="00C02A18">
        <w:t xml:space="preserve"> </w:t>
      </w:r>
      <w:r w:rsidR="007F78B4" w:rsidRPr="00C02A18">
        <w:t>tek</w:t>
      </w:r>
      <w:r w:rsidR="00F85B9D" w:rsidRPr="00C02A18">
        <w:t>e</w:t>
      </w:r>
      <w:r w:rsidR="007F78B4" w:rsidRPr="00C02A18">
        <w:t xml:space="preserve">t </w:t>
      </w:r>
      <w:r w:rsidRPr="00C02A18">
        <w:t>välisriigi</w:t>
      </w:r>
      <w:r w:rsidR="00304DC6" w:rsidRPr="00C02A18">
        <w:t>st saabuva</w:t>
      </w:r>
      <w:r w:rsidR="00F85B9D" w:rsidRPr="00C02A18">
        <w:t>i</w:t>
      </w:r>
      <w:r w:rsidR="00304DC6" w:rsidRPr="00C02A18">
        <w:t>le</w:t>
      </w:r>
      <w:r w:rsidRPr="00C02A18">
        <w:t xml:space="preserve"> </w:t>
      </w:r>
      <w:r w:rsidR="00304DC6" w:rsidRPr="00C02A18">
        <w:t>kaubapakkuja</w:t>
      </w:r>
      <w:r w:rsidR="00F85B9D" w:rsidRPr="00C02A18">
        <w:t>i</w:t>
      </w:r>
      <w:r w:rsidRPr="00C02A18">
        <w:t>le</w:t>
      </w:r>
      <w:r w:rsidR="00F85B9D" w:rsidRPr="00C02A18">
        <w:t>. S</w:t>
      </w:r>
      <w:r w:rsidR="00304DC6" w:rsidRPr="00C02A18">
        <w:t xml:space="preserve">amuti on võimalik </w:t>
      </w:r>
      <w:r w:rsidRPr="00C02A18">
        <w:t>eri süsteemide vaheli</w:t>
      </w:r>
      <w:r w:rsidR="00304DC6" w:rsidRPr="00C02A18">
        <w:t>ne</w:t>
      </w:r>
      <w:r w:rsidRPr="00C02A18">
        <w:t xml:space="preserve"> </w:t>
      </w:r>
      <w:r w:rsidR="00304DC6" w:rsidRPr="00C02A18">
        <w:t>ebakõla (</w:t>
      </w:r>
      <w:r w:rsidR="00C02A18" w:rsidRPr="00C02A18">
        <w:t>ingl. k</w:t>
      </w:r>
      <w:r w:rsidR="00304DC6" w:rsidRPr="00C02A18">
        <w:t xml:space="preserve">. </w:t>
      </w:r>
      <w:r w:rsidR="00304DC6" w:rsidRPr="00C02A18">
        <w:rPr>
          <w:i/>
        </w:rPr>
        <w:t>frictions</w:t>
      </w:r>
      <w:r w:rsidR="00304DC6" w:rsidRPr="00C02A18">
        <w:t>)</w:t>
      </w:r>
      <w:r w:rsidR="001671DD" w:rsidRPr="00C02A18">
        <w:t>.</w:t>
      </w:r>
      <w:r w:rsidR="009338A6" w:rsidRPr="00C02A18">
        <w:t xml:space="preserve"> </w:t>
      </w:r>
      <w:r w:rsidR="00304DC6" w:rsidRPr="00C02A18">
        <w:t>Siiski näitavad seni</w:t>
      </w:r>
      <w:r w:rsidR="007F78B4" w:rsidRPr="00C02A18">
        <w:t xml:space="preserve"> tehtu</w:t>
      </w:r>
      <w:r w:rsidR="00304DC6" w:rsidRPr="00C02A18">
        <w:t>d u</w:t>
      </w:r>
      <w:r w:rsidR="009338A6" w:rsidRPr="00C02A18">
        <w:t xml:space="preserve">uringud ja </w:t>
      </w:r>
      <w:r w:rsidR="007F78B4" w:rsidRPr="00C02A18">
        <w:t xml:space="preserve">ka </w:t>
      </w:r>
      <w:r w:rsidR="00F85B9D" w:rsidRPr="00C02A18">
        <w:t>eri rii</w:t>
      </w:r>
      <w:r w:rsidR="00C02A18" w:rsidRPr="00C02A18">
        <w:t>k</w:t>
      </w:r>
      <w:r w:rsidR="00F85B9D" w:rsidRPr="00C02A18">
        <w:t>i</w:t>
      </w:r>
      <w:r w:rsidR="00C02A18" w:rsidRPr="00C02A18">
        <w:t>dest</w:t>
      </w:r>
      <w:r w:rsidR="00F85B9D" w:rsidRPr="00C02A18">
        <w:t xml:space="preserve"> </w:t>
      </w:r>
      <w:r w:rsidR="007F78B4" w:rsidRPr="00C02A18">
        <w:t>saadu</w:t>
      </w:r>
      <w:r w:rsidR="00304DC6" w:rsidRPr="00C02A18">
        <w:t xml:space="preserve">d </w:t>
      </w:r>
      <w:r w:rsidR="009338A6" w:rsidRPr="00C02A18">
        <w:t>tagasiside, e</w:t>
      </w:r>
      <w:r w:rsidR="001671DD" w:rsidRPr="00C02A18">
        <w:t xml:space="preserve">t </w:t>
      </w:r>
      <w:r w:rsidR="009338A6" w:rsidRPr="00C02A18">
        <w:t>tagatisraha alusel toimiv pakendiringlus tagab</w:t>
      </w:r>
      <w:r w:rsidR="001671DD" w:rsidRPr="00C02A18">
        <w:t xml:space="preserve"> </w:t>
      </w:r>
      <w:r w:rsidR="009338A6" w:rsidRPr="00C02A18">
        <w:t>s</w:t>
      </w:r>
      <w:r w:rsidR="007F78B4" w:rsidRPr="00C02A18">
        <w:t xml:space="preserve">uhteliselt </w:t>
      </w:r>
      <w:r w:rsidR="001671DD" w:rsidRPr="00C02A18">
        <w:t>efe</w:t>
      </w:r>
      <w:r w:rsidR="009338A6" w:rsidRPr="00C02A18">
        <w:t>k</w:t>
      </w:r>
      <w:r w:rsidR="001671DD" w:rsidRPr="00C02A18">
        <w:t>t</w:t>
      </w:r>
      <w:r w:rsidR="009338A6" w:rsidRPr="00C02A18">
        <w:t>i</w:t>
      </w:r>
      <w:r w:rsidR="001671DD" w:rsidRPr="00C02A18">
        <w:t>iv</w:t>
      </w:r>
      <w:r w:rsidR="009338A6" w:rsidRPr="00C02A18">
        <w:t>s</w:t>
      </w:r>
      <w:r w:rsidR="001671DD" w:rsidRPr="00C02A18">
        <w:t xml:space="preserve">e </w:t>
      </w:r>
      <w:r w:rsidR="00304DC6" w:rsidRPr="00C02A18">
        <w:t xml:space="preserve">lahenduse </w:t>
      </w:r>
      <w:r w:rsidR="00F85B9D" w:rsidRPr="00C02A18">
        <w:t xml:space="preserve">keskkonna </w:t>
      </w:r>
      <w:r w:rsidR="00304DC6" w:rsidRPr="00C02A18">
        <w:t>risustamise vältimiseks</w:t>
      </w:r>
      <w:r w:rsidR="00F85B9D" w:rsidRPr="00C02A18">
        <w:t>. S</w:t>
      </w:r>
      <w:r w:rsidR="00304DC6" w:rsidRPr="00C02A18">
        <w:t xml:space="preserve">amas saavutatakse </w:t>
      </w:r>
      <w:r w:rsidR="00F85B9D" w:rsidRPr="00C02A18">
        <w:t xml:space="preserve">ka eri materjalide </w:t>
      </w:r>
      <w:r w:rsidR="00304DC6" w:rsidRPr="00C02A18">
        <w:t>taaskäitluse eesmär</w:t>
      </w:r>
      <w:r w:rsidR="007F78B4" w:rsidRPr="00C02A18">
        <w:t>gid</w:t>
      </w:r>
      <w:r w:rsidR="00F85B9D" w:rsidRPr="00C02A18">
        <w:t xml:space="preserve"> üldiselt</w:t>
      </w:r>
      <w:r w:rsidR="001671DD" w:rsidRPr="00C02A18">
        <w:t>.</w:t>
      </w:r>
    </w:p>
    <w:p w:rsidR="001671DD" w:rsidRPr="00DD5C25" w:rsidRDefault="001671DD" w:rsidP="001671DD">
      <w:pPr>
        <w:rPr>
          <w:rFonts w:asciiTheme="minorHAnsi" w:eastAsia="Times New Roman" w:hAnsiTheme="minorHAnsi"/>
          <w:sz w:val="20"/>
          <w:szCs w:val="20"/>
        </w:rPr>
      </w:pPr>
    </w:p>
    <w:p w:rsidR="001671DD" w:rsidRPr="001671DD" w:rsidRDefault="001671DD" w:rsidP="001671DD">
      <w:pPr>
        <w:rPr>
          <w:rFonts w:ascii="Times New Roman" w:eastAsia="Times New Roman" w:hAnsi="Times New Roman"/>
          <w:sz w:val="19"/>
          <w:szCs w:val="19"/>
        </w:rPr>
      </w:pPr>
    </w:p>
    <w:p w:rsidR="001671DD" w:rsidRPr="001671DD" w:rsidRDefault="001671DD" w:rsidP="001671DD">
      <w:pPr>
        <w:rPr>
          <w:rFonts w:ascii="Times New Roman" w:eastAsia="Times New Roman" w:hAnsi="Times New Roman"/>
          <w:sz w:val="19"/>
          <w:szCs w:val="19"/>
        </w:rPr>
      </w:pPr>
    </w:p>
    <w:p w:rsidR="001671DD" w:rsidRPr="001671DD" w:rsidRDefault="001671DD" w:rsidP="001671DD">
      <w:pPr>
        <w:rPr>
          <w:rFonts w:ascii="Times New Roman" w:eastAsia="Times New Roman" w:hAnsi="Times New Roman"/>
          <w:sz w:val="19"/>
          <w:szCs w:val="19"/>
        </w:rPr>
      </w:pPr>
      <w:r w:rsidRPr="001671DD">
        <w:rPr>
          <w:rFonts w:ascii="Times New Roman" w:eastAsia="Times New Roman" w:hAnsi="Times New Roman"/>
          <w:sz w:val="19"/>
          <w:szCs w:val="19"/>
        </w:rPr>
        <w:t xml:space="preserve"> </w:t>
      </w:r>
    </w:p>
    <w:p w:rsidR="00F85B9D" w:rsidRDefault="00F85B9D" w:rsidP="00F85B9D">
      <w:r>
        <w:t>Lauri Luiker</w:t>
      </w:r>
    </w:p>
    <w:p w:rsidR="00F85B9D" w:rsidRDefault="00F7314E" w:rsidP="00F85B9D">
      <w:r>
        <w:rPr>
          <w:rFonts w:eastAsia="Calibri"/>
        </w:rPr>
        <w:t>Riigikogu Kantselei õigus- ja analüüsiosakonna nõunik</w:t>
      </w:r>
    </w:p>
    <w:p w:rsidR="00F85B9D" w:rsidRDefault="00F85B9D" w:rsidP="00F85B9D">
      <w:r>
        <w:t xml:space="preserve">Email: </w:t>
      </w:r>
      <w:hyperlink r:id="rId13" w:history="1">
        <w:r w:rsidRPr="005F7B47">
          <w:rPr>
            <w:rStyle w:val="Hperlink"/>
          </w:rPr>
          <w:t>Lauri.Luiker@riigikogu.ee</w:t>
        </w:r>
      </w:hyperlink>
    </w:p>
    <w:p w:rsidR="00F85B9D" w:rsidRDefault="00F85B9D" w:rsidP="00F85B9D">
      <w:r>
        <w:t xml:space="preserve">Tel. </w:t>
      </w:r>
      <w:r>
        <w:tab/>
        <w:t>6507</w:t>
      </w:r>
    </w:p>
    <w:p w:rsidR="001671DD" w:rsidRDefault="001671DD">
      <w:pPr>
        <w:spacing w:after="200" w:line="276" w:lineRule="auto"/>
        <w:rPr>
          <w:rFonts w:ascii="Times New Roman" w:eastAsia="Times New Roman" w:hAnsi="Times New Roman"/>
          <w:b/>
          <w:bCs/>
          <w:sz w:val="18"/>
          <w:szCs w:val="18"/>
        </w:rPr>
      </w:pPr>
      <w:r>
        <w:rPr>
          <w:rFonts w:ascii="Times New Roman" w:eastAsia="Times New Roman" w:hAnsi="Times New Roman"/>
          <w:b/>
          <w:bCs/>
          <w:sz w:val="18"/>
          <w:szCs w:val="18"/>
        </w:rPr>
        <w:br w:type="page"/>
      </w:r>
    </w:p>
    <w:p w:rsidR="005727A0" w:rsidRDefault="005727A0" w:rsidP="005727A0">
      <w:pPr>
        <w:pStyle w:val="Pealkiri1"/>
      </w:pPr>
      <w:bookmarkStart w:id="7" w:name="_Toc381363745"/>
      <w:r>
        <w:lastRenderedPageBreak/>
        <w:t>Lisa</w:t>
      </w:r>
      <w:r w:rsidR="003E0F04">
        <w:t xml:space="preserve"> 1. Tagatisraha erinevad süsteemid Põhjala riikides</w:t>
      </w:r>
      <w:bookmarkEnd w:id="7"/>
    </w:p>
    <w:p w:rsidR="005727A0" w:rsidRDefault="005727A0" w:rsidP="00DD5C25">
      <w:pPr>
        <w:rPr>
          <w:b/>
          <w:bCs/>
          <w:sz w:val="20"/>
          <w:szCs w:val="20"/>
        </w:rPr>
      </w:pPr>
    </w:p>
    <w:tbl>
      <w:tblPr>
        <w:tblStyle w:val="Keskmineloend2rhk1"/>
        <w:tblW w:w="5000" w:type="pct"/>
        <w:tblLayout w:type="fixed"/>
        <w:tblLook w:val="04A0"/>
      </w:tblPr>
      <w:tblGrid>
        <w:gridCol w:w="1526"/>
        <w:gridCol w:w="2838"/>
        <w:gridCol w:w="2407"/>
        <w:gridCol w:w="2517"/>
      </w:tblGrid>
      <w:tr w:rsidR="003E0F04" w:rsidTr="00F85B9D">
        <w:trPr>
          <w:cnfStyle w:val="100000000000"/>
        </w:trPr>
        <w:tc>
          <w:tcPr>
            <w:cnfStyle w:val="001000000100"/>
            <w:tcW w:w="821" w:type="pct"/>
            <w:noWrap/>
          </w:tcPr>
          <w:p w:rsidR="003E0F04" w:rsidRDefault="003E0F04">
            <w:pPr>
              <w:rPr>
                <w:rFonts w:asciiTheme="minorHAnsi" w:eastAsiaTheme="minorEastAsia" w:hAnsiTheme="minorHAnsi" w:cstheme="minorBidi"/>
                <w:color w:val="000000"/>
                <w:sz w:val="22"/>
                <w:szCs w:val="22"/>
              </w:rPr>
            </w:pPr>
          </w:p>
        </w:tc>
        <w:tc>
          <w:tcPr>
            <w:tcW w:w="1528" w:type="pct"/>
          </w:tcPr>
          <w:p w:rsidR="003E0F04" w:rsidRPr="00F85B9D" w:rsidRDefault="003E0F04">
            <w:pPr>
              <w:jc w:val="center"/>
              <w:cnfStyle w:val="100000000000"/>
              <w:rPr>
                <w:rFonts w:asciiTheme="minorHAnsi" w:eastAsiaTheme="minorEastAsia" w:hAnsiTheme="minorHAnsi" w:cstheme="minorBidi"/>
                <w:color w:val="000000"/>
                <w:sz w:val="32"/>
                <w:szCs w:val="22"/>
              </w:rPr>
            </w:pPr>
            <w:r w:rsidRPr="00F85B9D">
              <w:rPr>
                <w:rFonts w:asciiTheme="minorHAnsi" w:eastAsiaTheme="minorEastAsia" w:hAnsiTheme="minorHAnsi" w:cstheme="minorBidi"/>
                <w:color w:val="000000"/>
                <w:sz w:val="32"/>
                <w:szCs w:val="22"/>
              </w:rPr>
              <w:t>Taani</w:t>
            </w:r>
          </w:p>
        </w:tc>
        <w:tc>
          <w:tcPr>
            <w:tcW w:w="1296" w:type="pct"/>
          </w:tcPr>
          <w:p w:rsidR="003E0F04" w:rsidRPr="00F85B9D" w:rsidRDefault="003E0F04">
            <w:pPr>
              <w:jc w:val="center"/>
              <w:cnfStyle w:val="100000000000"/>
              <w:rPr>
                <w:rFonts w:asciiTheme="minorHAnsi" w:eastAsiaTheme="minorEastAsia" w:hAnsiTheme="minorHAnsi" w:cstheme="minorBidi"/>
                <w:color w:val="000000"/>
                <w:sz w:val="32"/>
                <w:szCs w:val="22"/>
              </w:rPr>
            </w:pPr>
            <w:r w:rsidRPr="00F85B9D">
              <w:rPr>
                <w:rFonts w:asciiTheme="minorHAnsi" w:eastAsiaTheme="minorEastAsia" w:hAnsiTheme="minorHAnsi" w:cstheme="minorBidi"/>
                <w:color w:val="000000"/>
                <w:sz w:val="32"/>
                <w:szCs w:val="22"/>
              </w:rPr>
              <w:t>Rootsi</w:t>
            </w:r>
          </w:p>
        </w:tc>
        <w:tc>
          <w:tcPr>
            <w:tcW w:w="1355" w:type="pct"/>
          </w:tcPr>
          <w:p w:rsidR="003E0F04" w:rsidRPr="00F85B9D" w:rsidRDefault="003E0F04">
            <w:pPr>
              <w:jc w:val="center"/>
              <w:cnfStyle w:val="100000000000"/>
              <w:rPr>
                <w:rFonts w:asciiTheme="minorHAnsi" w:eastAsiaTheme="minorEastAsia" w:hAnsiTheme="minorHAnsi" w:cstheme="minorBidi"/>
                <w:color w:val="000000"/>
                <w:sz w:val="32"/>
                <w:szCs w:val="22"/>
              </w:rPr>
            </w:pPr>
            <w:r w:rsidRPr="00F85B9D">
              <w:rPr>
                <w:rFonts w:asciiTheme="minorHAnsi" w:eastAsiaTheme="minorEastAsia" w:hAnsiTheme="minorHAnsi" w:cstheme="minorBidi"/>
                <w:color w:val="000000"/>
                <w:sz w:val="32"/>
                <w:szCs w:val="22"/>
              </w:rPr>
              <w:t>Soome</w:t>
            </w:r>
          </w:p>
        </w:tc>
      </w:tr>
      <w:tr w:rsidR="003E0F04" w:rsidRPr="003E0F04" w:rsidTr="00F85B9D">
        <w:trPr>
          <w:cnfStyle w:val="000000100000"/>
        </w:trPr>
        <w:tc>
          <w:tcPr>
            <w:cnfStyle w:val="001000000000"/>
            <w:tcW w:w="821" w:type="pct"/>
            <w:noWrap/>
          </w:tcPr>
          <w:p w:rsidR="003E0F04" w:rsidRPr="00221E03" w:rsidRDefault="003E0F04" w:rsidP="003E0F04">
            <w:pPr>
              <w:rPr>
                <w:rFonts w:asciiTheme="minorHAnsi" w:eastAsiaTheme="minorEastAsia" w:hAnsiTheme="minorHAnsi" w:cstheme="minorBidi"/>
                <w:b/>
                <w:color w:val="000000"/>
                <w:sz w:val="24"/>
              </w:rPr>
            </w:pPr>
            <w:r w:rsidRPr="00221E03">
              <w:rPr>
                <w:rFonts w:asciiTheme="minorHAnsi" w:eastAsiaTheme="minorEastAsia" w:hAnsiTheme="minorHAnsi" w:cstheme="minorBidi"/>
                <w:b/>
                <w:color w:val="000000"/>
                <w:sz w:val="24"/>
              </w:rPr>
              <w:t>Tagatisraha süsteem</w:t>
            </w:r>
          </w:p>
        </w:tc>
        <w:tc>
          <w:tcPr>
            <w:tcW w:w="1528" w:type="pct"/>
          </w:tcPr>
          <w:p w:rsidR="003E0F04" w:rsidRPr="003E0F04" w:rsidRDefault="003E0F04" w:rsidP="00882B75">
            <w:pPr>
              <w:cnfStyle w:val="000000100000"/>
              <w:rPr>
                <w:rFonts w:asciiTheme="minorHAnsi" w:eastAsiaTheme="minorEastAsia" w:hAnsiTheme="minorHAnsi" w:cstheme="minorBidi"/>
                <w:color w:val="000000"/>
                <w:sz w:val="18"/>
              </w:rPr>
            </w:pPr>
            <w:r w:rsidRPr="003E0F04">
              <w:rPr>
                <w:rFonts w:asciiTheme="minorHAnsi" w:eastAsiaTheme="minorEastAsia" w:hAnsiTheme="minorHAnsi" w:cstheme="minorBidi"/>
                <w:color w:val="000000"/>
                <w:sz w:val="18"/>
              </w:rPr>
              <w:t>Kaks erinevat skeemi:</w:t>
            </w:r>
          </w:p>
          <w:p w:rsidR="003E0F04" w:rsidRPr="003E0F04" w:rsidRDefault="003E0F04" w:rsidP="003E0F04">
            <w:pPr>
              <w:pStyle w:val="Loendilik"/>
              <w:numPr>
                <w:ilvl w:val="0"/>
                <w:numId w:val="16"/>
              </w:num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Pakendite t</w:t>
            </w:r>
            <w:r w:rsidRPr="003E0F04">
              <w:rPr>
                <w:rFonts w:asciiTheme="minorHAnsi" w:eastAsiaTheme="minorEastAsia" w:hAnsiTheme="minorHAnsi" w:cstheme="minorBidi"/>
                <w:color w:val="000000"/>
                <w:sz w:val="18"/>
              </w:rPr>
              <w:t>aaskasut</w:t>
            </w:r>
            <w:r>
              <w:rPr>
                <w:rFonts w:asciiTheme="minorHAnsi" w:eastAsiaTheme="minorEastAsia" w:hAnsiTheme="minorHAnsi" w:cstheme="minorBidi"/>
                <w:color w:val="000000"/>
                <w:sz w:val="18"/>
              </w:rPr>
              <w:t>us</w:t>
            </w:r>
            <w:r w:rsidRPr="003E0F04">
              <w:rPr>
                <w:rFonts w:asciiTheme="minorHAnsi" w:eastAsiaTheme="minorEastAsia" w:hAnsiTheme="minorHAnsi" w:cstheme="minorBidi"/>
                <w:color w:val="000000"/>
                <w:sz w:val="18"/>
              </w:rPr>
              <w:t>, mille puhul täidetakse taaskasutatavad pakendid</w:t>
            </w:r>
          </w:p>
          <w:p w:rsidR="003E0F04" w:rsidRPr="003E0F04" w:rsidRDefault="003E0F04" w:rsidP="003E0F04">
            <w:pPr>
              <w:pStyle w:val="Loendilik"/>
              <w:numPr>
                <w:ilvl w:val="0"/>
                <w:numId w:val="16"/>
              </w:numPr>
              <w:cnfStyle w:val="000000100000"/>
              <w:rPr>
                <w:rFonts w:asciiTheme="minorHAnsi" w:eastAsiaTheme="minorEastAsia" w:hAnsiTheme="minorHAnsi" w:cstheme="minorBidi"/>
                <w:color w:val="000000"/>
                <w:sz w:val="18"/>
              </w:rPr>
            </w:pPr>
            <w:r w:rsidRPr="003E0F04">
              <w:rPr>
                <w:rFonts w:asciiTheme="minorHAnsi" w:eastAsiaTheme="minorEastAsia" w:hAnsiTheme="minorHAnsi" w:cstheme="minorBidi"/>
                <w:color w:val="000000"/>
                <w:sz w:val="18"/>
              </w:rPr>
              <w:t>Ühekordsed pakendid, mille kogumi</w:t>
            </w:r>
            <w:r>
              <w:rPr>
                <w:rFonts w:asciiTheme="minorHAnsi" w:eastAsiaTheme="minorEastAsia" w:hAnsiTheme="minorHAnsi" w:cstheme="minorBidi"/>
                <w:color w:val="000000"/>
                <w:sz w:val="18"/>
              </w:rPr>
              <w:t xml:space="preserve">se korraldab </w:t>
            </w:r>
            <w:r w:rsidRPr="003E0F04">
              <w:rPr>
                <w:rFonts w:asciiTheme="minorHAnsi" w:eastAsiaTheme="minorEastAsia" w:hAnsiTheme="minorHAnsi" w:cstheme="minorBidi"/>
                <w:color w:val="000000"/>
                <w:sz w:val="18"/>
              </w:rPr>
              <w:t xml:space="preserve"> </w:t>
            </w:r>
            <w:r>
              <w:rPr>
                <w:rFonts w:asciiTheme="minorHAnsi" w:eastAsiaTheme="minorEastAsia" w:hAnsiTheme="minorHAnsi" w:cstheme="minorBidi"/>
                <w:color w:val="000000"/>
                <w:sz w:val="18"/>
              </w:rPr>
              <w:t>Dansk Retusystem A/S</w:t>
            </w:r>
            <w:r w:rsidRPr="003E0F04">
              <w:rPr>
                <w:rFonts w:asciiTheme="minorHAnsi" w:eastAsiaTheme="minorEastAsia" w:hAnsiTheme="minorHAnsi" w:cstheme="minorBidi"/>
                <w:color w:val="000000"/>
                <w:sz w:val="18"/>
              </w:rPr>
              <w:t xml:space="preserve">  </w:t>
            </w:r>
          </w:p>
        </w:tc>
        <w:tc>
          <w:tcPr>
            <w:tcW w:w="1296" w:type="pct"/>
          </w:tcPr>
          <w:p w:rsidR="00CF16A1" w:rsidRDefault="00CF16A1" w:rsidP="00CF16A1">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Kaks erinevat skeemi: </w:t>
            </w:r>
          </w:p>
          <w:p w:rsidR="00221E03" w:rsidRDefault="00221E03" w:rsidP="00221E03">
            <w:pPr>
              <w:pStyle w:val="Loendilik"/>
              <w:numPr>
                <w:ilvl w:val="0"/>
                <w:numId w:val="16"/>
              </w:numPr>
              <w:jc w:val="both"/>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Taaskasutatava klaastaara puhul korraldavad villijad</w:t>
            </w:r>
          </w:p>
          <w:p w:rsidR="003E0F04" w:rsidRDefault="00221E03" w:rsidP="00221E03">
            <w:pPr>
              <w:pStyle w:val="Loendilik"/>
              <w:numPr>
                <w:ilvl w:val="0"/>
                <w:numId w:val="16"/>
              </w:numPr>
              <w:jc w:val="both"/>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Ühekordse kasutusega metallpurkide ja plastikpudelite käitlemine on korraldatud Returpack Svenska AB, Dela AB, PET-System AB poolt  </w:t>
            </w:r>
            <w:r w:rsidR="00CF16A1" w:rsidRPr="00CF16A1">
              <w:rPr>
                <w:rFonts w:asciiTheme="minorHAnsi" w:eastAsiaTheme="minorEastAsia" w:hAnsiTheme="minorHAnsi" w:cstheme="minorBidi"/>
                <w:color w:val="000000"/>
                <w:sz w:val="18"/>
              </w:rPr>
              <w:t xml:space="preserve"> </w:t>
            </w:r>
          </w:p>
          <w:p w:rsidR="00F85B9D" w:rsidRPr="00CF16A1" w:rsidRDefault="00F85B9D" w:rsidP="00F85B9D">
            <w:pPr>
              <w:pStyle w:val="Loendilik"/>
              <w:ind w:left="360"/>
              <w:jc w:val="both"/>
              <w:cnfStyle w:val="000000100000"/>
              <w:rPr>
                <w:rFonts w:asciiTheme="minorHAnsi" w:eastAsiaTheme="minorEastAsia" w:hAnsiTheme="minorHAnsi" w:cstheme="minorBidi"/>
                <w:color w:val="000000"/>
                <w:sz w:val="18"/>
              </w:rPr>
            </w:pPr>
          </w:p>
        </w:tc>
        <w:tc>
          <w:tcPr>
            <w:tcW w:w="1355" w:type="pct"/>
          </w:tcPr>
          <w:p w:rsidR="003E0F04" w:rsidRDefault="007C0530" w:rsidP="007C0530">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Seadusandja poolt pakutud valikust eelistavad tootjad tagatisraha skeemi</w:t>
            </w:r>
            <w:r w:rsidR="00882B75">
              <w:rPr>
                <w:rFonts w:asciiTheme="minorHAnsi" w:eastAsiaTheme="minorEastAsia" w:hAnsiTheme="minorHAnsi" w:cstheme="minorBidi"/>
                <w:color w:val="000000"/>
                <w:sz w:val="18"/>
              </w:rPr>
              <w:t xml:space="preserve"> ning püütakse igati</w:t>
            </w:r>
            <w:r>
              <w:rPr>
                <w:rFonts w:asciiTheme="minorHAnsi" w:eastAsiaTheme="minorEastAsia" w:hAnsiTheme="minorHAnsi" w:cstheme="minorBidi"/>
                <w:color w:val="000000"/>
                <w:sz w:val="18"/>
              </w:rPr>
              <w:t xml:space="preserve"> välti</w:t>
            </w:r>
            <w:r w:rsidR="00882B75">
              <w:rPr>
                <w:rFonts w:asciiTheme="minorHAnsi" w:eastAsiaTheme="minorEastAsia" w:hAnsiTheme="minorHAnsi" w:cstheme="minorBidi"/>
                <w:color w:val="000000"/>
                <w:sz w:val="18"/>
              </w:rPr>
              <w:t>d</w:t>
            </w:r>
            <w:r>
              <w:rPr>
                <w:rFonts w:asciiTheme="minorHAnsi" w:eastAsiaTheme="minorEastAsia" w:hAnsiTheme="minorHAnsi" w:cstheme="minorBidi"/>
                <w:color w:val="000000"/>
                <w:sz w:val="18"/>
              </w:rPr>
              <w:t>a</w:t>
            </w:r>
            <w:r w:rsidR="00882B75">
              <w:rPr>
                <w:rFonts w:asciiTheme="minorHAnsi" w:eastAsiaTheme="minorEastAsia" w:hAnsiTheme="minorHAnsi" w:cstheme="minorBidi"/>
                <w:color w:val="000000"/>
                <w:sz w:val="18"/>
              </w:rPr>
              <w:t xml:space="preserve"> olukorda, mil tuleb tasuda </w:t>
            </w:r>
            <w:r>
              <w:rPr>
                <w:rFonts w:asciiTheme="minorHAnsi" w:eastAsiaTheme="minorEastAsia" w:hAnsiTheme="minorHAnsi" w:cstheme="minorBidi"/>
                <w:color w:val="000000"/>
                <w:sz w:val="18"/>
              </w:rPr>
              <w:t>pakendimaks.</w:t>
            </w:r>
          </w:p>
          <w:p w:rsidR="007C0530" w:rsidRPr="003E0F04" w:rsidRDefault="007C0530" w:rsidP="007C0530">
            <w:pPr>
              <w:cnfStyle w:val="000000100000"/>
              <w:rPr>
                <w:rFonts w:asciiTheme="minorHAnsi" w:eastAsiaTheme="minorEastAsia" w:hAnsiTheme="minorHAnsi" w:cstheme="minorBidi"/>
                <w:color w:val="000000"/>
                <w:sz w:val="18"/>
              </w:rPr>
            </w:pPr>
          </w:p>
        </w:tc>
      </w:tr>
      <w:tr w:rsidR="003E0F04" w:rsidRPr="003E0F04" w:rsidTr="00F85B9D">
        <w:tc>
          <w:tcPr>
            <w:cnfStyle w:val="001000000000"/>
            <w:tcW w:w="821" w:type="pct"/>
            <w:noWrap/>
          </w:tcPr>
          <w:p w:rsidR="003E0F04" w:rsidRPr="00221E03" w:rsidRDefault="003E0F04">
            <w:pPr>
              <w:rPr>
                <w:rFonts w:asciiTheme="minorHAnsi" w:eastAsiaTheme="minorEastAsia" w:hAnsiTheme="minorHAnsi" w:cstheme="minorBidi"/>
                <w:b/>
                <w:color w:val="000000"/>
                <w:sz w:val="24"/>
              </w:rPr>
            </w:pPr>
            <w:r w:rsidRPr="00221E03">
              <w:rPr>
                <w:rFonts w:asciiTheme="minorHAnsi" w:eastAsiaTheme="minorEastAsia" w:hAnsiTheme="minorHAnsi" w:cstheme="minorBidi"/>
                <w:b/>
                <w:color w:val="000000"/>
                <w:sz w:val="24"/>
              </w:rPr>
              <w:t>Hõlmatavus</w:t>
            </w:r>
          </w:p>
        </w:tc>
        <w:tc>
          <w:tcPr>
            <w:tcW w:w="1528" w:type="pct"/>
          </w:tcPr>
          <w:p w:rsidR="003E0F04" w:rsidRDefault="003E0F04">
            <w:pPr>
              <w:jc w:val="cente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Kohustuslik järgmise taaraliigi puhul:</w:t>
            </w:r>
          </w:p>
          <w:p w:rsidR="003E0F04" w:rsidRDefault="003E0F04" w:rsidP="004C4F56">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Kogumissüsteem ühekordsete õlle ja karastusjookide pakenditele</w:t>
            </w:r>
          </w:p>
          <w:p w:rsidR="003E0F04" w:rsidRDefault="003E0F04" w:rsidP="004C4F56">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Ühekordse taara tagatisraha tagasimaksmine</w:t>
            </w:r>
          </w:p>
          <w:p w:rsidR="003E0F04" w:rsidRDefault="004C4F56" w:rsidP="004C4F56">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Tagastatavate pakendite ja ühekordse taara kogumise teenuse eest maksmine </w:t>
            </w:r>
            <w:r w:rsidR="003E0F04">
              <w:rPr>
                <w:rFonts w:asciiTheme="minorHAnsi" w:eastAsiaTheme="minorEastAsia" w:hAnsiTheme="minorHAnsi" w:cstheme="minorBidi"/>
                <w:color w:val="000000"/>
                <w:sz w:val="18"/>
              </w:rPr>
              <w:t xml:space="preserve"> </w:t>
            </w:r>
          </w:p>
          <w:p w:rsidR="004C4F56" w:rsidRDefault="004C4F56" w:rsidP="004C4F56">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Süsteem hõlmab lisaks ka maitsestatud alkohoolsete jookide, siidri, jäätee ja mineraalvee pakendid </w:t>
            </w:r>
          </w:p>
          <w:p w:rsidR="00F85B9D" w:rsidRPr="004C4F56" w:rsidRDefault="00F85B9D" w:rsidP="004C4F56">
            <w:pPr>
              <w:cnfStyle w:val="000000000000"/>
              <w:rPr>
                <w:rFonts w:asciiTheme="minorHAnsi" w:eastAsiaTheme="minorEastAsia" w:hAnsiTheme="minorHAnsi" w:cstheme="minorBidi"/>
                <w:color w:val="000000"/>
                <w:sz w:val="18"/>
              </w:rPr>
            </w:pPr>
          </w:p>
        </w:tc>
        <w:tc>
          <w:tcPr>
            <w:tcW w:w="1296" w:type="pct"/>
          </w:tcPr>
          <w:p w:rsidR="003E0F04" w:rsidRPr="003E0F04" w:rsidRDefault="00221E03" w:rsidP="00221E03">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Plasttaaras ja metallpurkides jooke (nt õlu, vesi, karastusjoogid) saab müüa vaid juhul kui need osalevad tagatisraha süsteemis. Erand tehakse jookidele, mis on (peamiselt) piimatooted või/ja puuvilja/juurvilja mahlad</w:t>
            </w:r>
          </w:p>
        </w:tc>
        <w:tc>
          <w:tcPr>
            <w:tcW w:w="1355" w:type="pct"/>
          </w:tcPr>
          <w:p w:rsidR="00882B75" w:rsidRDefault="00882B75" w:rsidP="00882B75">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Tagatisraha süsteemi korraldajaid on mitu: Palpa (suurim ja katab purkide ning PET-pudelite segmendi), Ekopullo (tegutsed taaskasutatavate klaas-ja PET-pudelite osas, osanikeks jookide importijad ja villijad), A-Pullo (osaleb taaskasutatava klaastaara kogumises), Alko (ühekordse klaastaara koguja)</w:t>
            </w:r>
          </w:p>
          <w:p w:rsidR="003E0F04" w:rsidRPr="003E0F04" w:rsidRDefault="00882B75" w:rsidP="00882B75">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Lisaks on veel ka 7 nn suletud skeemi, milles turuketil Lidl on suurim osakaal.  </w:t>
            </w:r>
          </w:p>
        </w:tc>
      </w:tr>
      <w:tr w:rsidR="003E0F04" w:rsidRPr="003E0F04" w:rsidTr="00F85B9D">
        <w:trPr>
          <w:cnfStyle w:val="000000100000"/>
        </w:trPr>
        <w:tc>
          <w:tcPr>
            <w:cnfStyle w:val="001000000000"/>
            <w:tcW w:w="821" w:type="pct"/>
            <w:noWrap/>
          </w:tcPr>
          <w:p w:rsidR="003E0F04" w:rsidRPr="00221E03" w:rsidRDefault="004C4F56" w:rsidP="004C4F56">
            <w:pPr>
              <w:rPr>
                <w:rFonts w:asciiTheme="minorHAnsi" w:eastAsiaTheme="minorEastAsia" w:hAnsiTheme="minorHAnsi" w:cstheme="minorBidi"/>
                <w:b/>
                <w:color w:val="000000"/>
                <w:sz w:val="24"/>
              </w:rPr>
            </w:pPr>
            <w:r w:rsidRPr="00221E03">
              <w:rPr>
                <w:rFonts w:asciiTheme="minorHAnsi" w:eastAsiaTheme="minorEastAsia" w:hAnsiTheme="minorHAnsi" w:cstheme="minorBidi"/>
                <w:b/>
                <w:color w:val="000000"/>
                <w:sz w:val="24"/>
              </w:rPr>
              <w:t>Korralduslik pool ja e</w:t>
            </w:r>
            <w:r w:rsidR="003E0F04" w:rsidRPr="00221E03">
              <w:rPr>
                <w:rFonts w:asciiTheme="minorHAnsi" w:eastAsiaTheme="minorEastAsia" w:hAnsiTheme="minorHAnsi" w:cstheme="minorBidi"/>
                <w:b/>
                <w:color w:val="000000"/>
                <w:sz w:val="24"/>
              </w:rPr>
              <w:t>esmärgid</w:t>
            </w:r>
          </w:p>
        </w:tc>
        <w:tc>
          <w:tcPr>
            <w:tcW w:w="1528" w:type="pct"/>
          </w:tcPr>
          <w:p w:rsidR="004C4F56" w:rsidRDefault="004C4F56" w:rsidP="004C4F56">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Tagatisraha skeemi rakendusliku poole eest vastutab keskkonnaministeerium ning Dansk Retursystem on reguleeritud rakendusliku aktidega. </w:t>
            </w:r>
          </w:p>
          <w:p w:rsidR="003E0F04" w:rsidRDefault="004C4F56" w:rsidP="004C4F56">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Tootjad, kes tegelevad taaskasutatava taaraga, peavad koguma vähemalt 98% kasutatud taarast.  </w:t>
            </w:r>
          </w:p>
          <w:p w:rsidR="004C4F56" w:rsidRPr="003E0F04" w:rsidRDefault="004C4F56" w:rsidP="004C4F56">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Dansk Retursystem peab koguma ühekordse taara käibest vähemalt 95%.</w:t>
            </w:r>
          </w:p>
        </w:tc>
        <w:tc>
          <w:tcPr>
            <w:tcW w:w="1296" w:type="pct"/>
          </w:tcPr>
          <w:p w:rsidR="003E0F04" w:rsidRDefault="00221E03" w:rsidP="00221E03">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Järelevalve tagatisraha süsteemi üle korraldab Rootsi põllumajandusamet. Taaskasutamise määra ja eesmärkide täitmise üle vastutab riigi keskkonnaamet.</w:t>
            </w:r>
          </w:p>
          <w:p w:rsidR="00221E03" w:rsidRPr="003E0F04" w:rsidRDefault="00221E03" w:rsidP="00221E03">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Taaskasutuse määraks on seatud 90%</w:t>
            </w:r>
          </w:p>
        </w:tc>
        <w:tc>
          <w:tcPr>
            <w:tcW w:w="1355" w:type="pct"/>
          </w:tcPr>
          <w:p w:rsidR="003E0F04" w:rsidRDefault="00882B75" w:rsidP="00CF16A1">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Eesmärgiks on:</w:t>
            </w:r>
          </w:p>
          <w:p w:rsidR="00882B75" w:rsidRDefault="00882B75" w:rsidP="00882B75">
            <w:pPr>
              <w:pStyle w:val="Loendilik"/>
              <w:numPr>
                <w:ilvl w:val="0"/>
                <w:numId w:val="16"/>
              </w:num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Vähemalt 90% taaskasutatavast joogipakendist on tagastatud ja uuesti täidetud</w:t>
            </w:r>
          </w:p>
          <w:p w:rsidR="00882B75" w:rsidRDefault="00882B75" w:rsidP="00882B75">
            <w:pPr>
              <w:pStyle w:val="Loendilik"/>
              <w:numPr>
                <w:ilvl w:val="0"/>
                <w:numId w:val="16"/>
              </w:num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Vähemalt 90% metalltaarast on tagastatud ning taaskäideldud</w:t>
            </w:r>
          </w:p>
          <w:p w:rsidR="00F85B9D" w:rsidRPr="00882B75" w:rsidRDefault="00882B75" w:rsidP="00F85B9D">
            <w:pPr>
              <w:pStyle w:val="Loendilik"/>
              <w:numPr>
                <w:ilvl w:val="0"/>
                <w:numId w:val="16"/>
              </w:num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Vähemalt 80% ühekordsest taarast on tagastatud ning materjal taaskasutatud </w:t>
            </w:r>
          </w:p>
        </w:tc>
      </w:tr>
      <w:tr w:rsidR="003E0F04" w:rsidRPr="003E0F04" w:rsidTr="00F85B9D">
        <w:tc>
          <w:tcPr>
            <w:cnfStyle w:val="001000000000"/>
            <w:tcW w:w="821" w:type="pct"/>
            <w:noWrap/>
          </w:tcPr>
          <w:p w:rsidR="003E0F04" w:rsidRPr="00221E03" w:rsidRDefault="003E0F04" w:rsidP="004C4F56">
            <w:pPr>
              <w:rPr>
                <w:rFonts w:asciiTheme="minorHAnsi" w:eastAsiaTheme="minorEastAsia" w:hAnsiTheme="minorHAnsi" w:cstheme="minorBidi"/>
                <w:b/>
                <w:color w:val="000000"/>
                <w:sz w:val="24"/>
              </w:rPr>
            </w:pPr>
            <w:r w:rsidRPr="00221E03">
              <w:rPr>
                <w:rFonts w:asciiTheme="minorHAnsi" w:eastAsiaTheme="minorEastAsia" w:hAnsiTheme="minorHAnsi" w:cstheme="minorBidi"/>
                <w:b/>
                <w:color w:val="000000"/>
                <w:sz w:val="24"/>
              </w:rPr>
              <w:t>Tagatisraha suurus</w:t>
            </w:r>
          </w:p>
        </w:tc>
        <w:tc>
          <w:tcPr>
            <w:tcW w:w="1528" w:type="pct"/>
          </w:tcPr>
          <w:p w:rsidR="00CF16A1" w:rsidRDefault="004C4F56" w:rsidP="00CF16A1">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Tagatisrahaga müüdud joogid peavad olema tarbijale müüdud kas ühekordses taaras, mille puhul taara materjal läheb taaskasutusse, või taaskasutatavas taaras, mis puhastatakse ja täidetakse uuesti. </w:t>
            </w:r>
            <w:r w:rsidR="00CF16A1">
              <w:rPr>
                <w:rFonts w:asciiTheme="minorHAnsi" w:eastAsiaTheme="minorEastAsia" w:hAnsiTheme="minorHAnsi" w:cstheme="minorBidi"/>
                <w:color w:val="000000"/>
                <w:sz w:val="18"/>
              </w:rPr>
              <w:t xml:space="preserve">Ühekordse </w:t>
            </w:r>
            <w:r>
              <w:rPr>
                <w:rFonts w:asciiTheme="minorHAnsi" w:eastAsiaTheme="minorEastAsia" w:hAnsiTheme="minorHAnsi" w:cstheme="minorBidi"/>
                <w:color w:val="000000"/>
                <w:sz w:val="18"/>
              </w:rPr>
              <w:t>taa</w:t>
            </w:r>
            <w:r w:rsidR="00CF16A1">
              <w:rPr>
                <w:rFonts w:asciiTheme="minorHAnsi" w:eastAsiaTheme="minorEastAsia" w:hAnsiTheme="minorHAnsi" w:cstheme="minorBidi"/>
                <w:color w:val="000000"/>
                <w:sz w:val="18"/>
              </w:rPr>
              <w:t>ra puhul on kolm erinevat tagatisraha:</w:t>
            </w:r>
          </w:p>
          <w:p w:rsidR="00CF16A1" w:rsidRDefault="00CF16A1" w:rsidP="00CF16A1">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1DKK (0,1</w:t>
            </w:r>
            <w:r w:rsidR="00221E03">
              <w:rPr>
                <w:rFonts w:asciiTheme="minorHAnsi" w:eastAsiaTheme="minorEastAsia" w:hAnsiTheme="minorHAnsi" w:cstheme="minorBidi"/>
                <w:color w:val="000000"/>
                <w:sz w:val="18"/>
              </w:rPr>
              <w:t>3</w:t>
            </w:r>
            <w:r>
              <w:rPr>
                <w:rFonts w:asciiTheme="minorHAnsi" w:eastAsiaTheme="minorEastAsia" w:hAnsiTheme="minorHAnsi" w:cstheme="minorBidi"/>
                <w:color w:val="000000"/>
                <w:sz w:val="18"/>
              </w:rPr>
              <w:t>€) taarale kuni 1l</w:t>
            </w:r>
          </w:p>
          <w:p w:rsidR="003E0F04" w:rsidRDefault="00CF16A1" w:rsidP="00CF16A1">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1,5DKK (0,</w:t>
            </w:r>
            <w:r w:rsidR="00221E03">
              <w:rPr>
                <w:rFonts w:asciiTheme="minorHAnsi" w:eastAsiaTheme="minorEastAsia" w:hAnsiTheme="minorHAnsi" w:cstheme="minorBidi"/>
                <w:color w:val="000000"/>
                <w:sz w:val="18"/>
              </w:rPr>
              <w:t>2</w:t>
            </w:r>
            <w:r>
              <w:rPr>
                <w:rFonts w:asciiTheme="minorHAnsi" w:eastAsiaTheme="minorEastAsia" w:hAnsiTheme="minorHAnsi" w:cstheme="minorBidi"/>
                <w:color w:val="000000"/>
                <w:sz w:val="18"/>
              </w:rPr>
              <w:t xml:space="preserve">€) 0,5liitrilisele plastikpudelile </w:t>
            </w:r>
            <w:r w:rsidR="004C4F56" w:rsidRPr="00CF16A1">
              <w:rPr>
                <w:rFonts w:asciiTheme="minorHAnsi" w:eastAsiaTheme="minorEastAsia" w:hAnsiTheme="minorHAnsi" w:cstheme="minorBidi"/>
                <w:color w:val="000000"/>
                <w:sz w:val="18"/>
              </w:rPr>
              <w:t xml:space="preserve">  </w:t>
            </w:r>
          </w:p>
          <w:p w:rsidR="00CF16A1" w:rsidRDefault="00CF16A1" w:rsidP="00CF16A1">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3DKK (0,3</w:t>
            </w:r>
            <w:r w:rsidR="00221E03">
              <w:rPr>
                <w:rFonts w:asciiTheme="minorHAnsi" w:eastAsiaTheme="minorEastAsia" w:hAnsiTheme="minorHAnsi" w:cstheme="minorBidi"/>
                <w:color w:val="000000"/>
                <w:sz w:val="18"/>
              </w:rPr>
              <w:t>9</w:t>
            </w:r>
            <w:r>
              <w:rPr>
                <w:rFonts w:asciiTheme="minorHAnsi" w:eastAsiaTheme="minorEastAsia" w:hAnsiTheme="minorHAnsi" w:cstheme="minorBidi"/>
                <w:color w:val="000000"/>
                <w:sz w:val="18"/>
              </w:rPr>
              <w:t>€) üle 1l taarale</w:t>
            </w:r>
          </w:p>
          <w:p w:rsidR="00CF16A1" w:rsidRDefault="00CF16A1" w:rsidP="00CF16A1">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Tagatisraha määrad muutuvad vastavalt sellele, milline on sellest saadava tulu ja jäätmekäitluse kulu tasakaal, st et süsteemis tekkivad tulud kataksid selle süsteemi kulud. </w:t>
            </w:r>
          </w:p>
          <w:p w:rsidR="00F85B9D" w:rsidRPr="00CF16A1" w:rsidRDefault="00F85B9D" w:rsidP="00CF16A1">
            <w:pPr>
              <w:cnfStyle w:val="000000000000"/>
              <w:rPr>
                <w:rFonts w:asciiTheme="minorHAnsi" w:eastAsiaTheme="minorEastAsia" w:hAnsiTheme="minorHAnsi" w:cstheme="minorBidi"/>
                <w:color w:val="000000"/>
                <w:sz w:val="18"/>
              </w:rPr>
            </w:pPr>
          </w:p>
        </w:tc>
        <w:tc>
          <w:tcPr>
            <w:tcW w:w="1296" w:type="pct"/>
          </w:tcPr>
          <w:p w:rsidR="00221E03" w:rsidRDefault="00221E03" w:rsidP="004C4F56">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lastRenderedPageBreak/>
              <w:t>Villijate poolt käideldava klaastaara tagatisraha on:</w:t>
            </w:r>
          </w:p>
          <w:p w:rsidR="007C0530" w:rsidRDefault="00221E03" w:rsidP="00221E03">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0,56SEK(0,06€)</w:t>
            </w:r>
            <w:r w:rsidR="007C0530">
              <w:rPr>
                <w:rFonts w:asciiTheme="minorHAnsi" w:eastAsiaTheme="minorEastAsia" w:hAnsiTheme="minorHAnsi" w:cstheme="minorBidi"/>
                <w:color w:val="000000"/>
                <w:sz w:val="18"/>
              </w:rPr>
              <w:t xml:space="preserve"> 0,33l klaaspudelile</w:t>
            </w:r>
          </w:p>
          <w:p w:rsidR="003E0F04" w:rsidRDefault="007C0530" w:rsidP="00221E03">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0,9SEK (0,1€)  </w:t>
            </w:r>
            <w:r w:rsidR="00221E03">
              <w:rPr>
                <w:rFonts w:asciiTheme="minorHAnsi" w:eastAsiaTheme="minorEastAsia" w:hAnsiTheme="minorHAnsi" w:cstheme="minorBidi"/>
                <w:color w:val="000000"/>
                <w:sz w:val="18"/>
              </w:rPr>
              <w:t xml:space="preserve"> </w:t>
            </w:r>
            <w:r w:rsidR="00221E03" w:rsidRPr="00221E03">
              <w:rPr>
                <w:rFonts w:asciiTheme="minorHAnsi" w:eastAsiaTheme="minorEastAsia" w:hAnsiTheme="minorHAnsi" w:cstheme="minorBidi"/>
                <w:color w:val="000000"/>
                <w:sz w:val="18"/>
              </w:rPr>
              <w:t xml:space="preserve"> </w:t>
            </w:r>
          </w:p>
          <w:p w:rsidR="007C0530" w:rsidRDefault="007C0530" w:rsidP="007C0530">
            <w:pPr>
              <w:pStyle w:val="Loendilik"/>
              <w:ind w:left="360"/>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0,33l klaaspudelile</w:t>
            </w:r>
          </w:p>
          <w:p w:rsidR="007C0530" w:rsidRDefault="007C0530" w:rsidP="007C0530">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Ühekordsele taarale:</w:t>
            </w:r>
          </w:p>
          <w:p w:rsidR="007C0530" w:rsidRDefault="007C0530" w:rsidP="007C0530">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0,89SEK (0,1€) metallpurgil</w:t>
            </w:r>
          </w:p>
          <w:p w:rsidR="007C0530" w:rsidRDefault="007C0530" w:rsidP="007C0530">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0,89SEK (0,1€) PET pudelil kuni 1l</w:t>
            </w:r>
          </w:p>
          <w:p w:rsidR="007C0530" w:rsidRPr="007C0530" w:rsidRDefault="007C0530" w:rsidP="007C0530">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1,79SEK (0,2€) PET pudelil üle 1l</w:t>
            </w:r>
          </w:p>
        </w:tc>
        <w:tc>
          <w:tcPr>
            <w:tcW w:w="1355" w:type="pct"/>
          </w:tcPr>
          <w:p w:rsidR="00882B75" w:rsidRDefault="00882B75" w:rsidP="004C4F56">
            <w:p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On seatud miinimumtasu:</w:t>
            </w:r>
          </w:p>
          <w:p w:rsidR="00882B75" w:rsidRDefault="00882B75" w:rsidP="00882B75">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0,15€ metallpurgile</w:t>
            </w:r>
          </w:p>
          <w:p w:rsidR="00882B75" w:rsidRDefault="00882B75" w:rsidP="00882B75">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0,2€ plastiktaarale mahutavusega 0,35 kuni 1l</w:t>
            </w:r>
          </w:p>
          <w:p w:rsidR="003E0F04" w:rsidRPr="00882B75" w:rsidRDefault="00882B75" w:rsidP="00882B75">
            <w:pPr>
              <w:pStyle w:val="Loendilik"/>
              <w:numPr>
                <w:ilvl w:val="0"/>
                <w:numId w:val="16"/>
              </w:numPr>
              <w:cnfStyle w:val="0000000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0,4€ plastiktaarale </w:t>
            </w:r>
            <w:r w:rsidRPr="00882B75">
              <w:rPr>
                <w:rFonts w:asciiTheme="minorHAnsi" w:eastAsiaTheme="minorEastAsia" w:hAnsiTheme="minorHAnsi" w:cstheme="minorBidi"/>
                <w:color w:val="000000"/>
                <w:sz w:val="18"/>
              </w:rPr>
              <w:t xml:space="preserve"> </w:t>
            </w:r>
            <w:r>
              <w:rPr>
                <w:rFonts w:asciiTheme="minorHAnsi" w:eastAsiaTheme="minorEastAsia" w:hAnsiTheme="minorHAnsi" w:cstheme="minorBidi"/>
                <w:color w:val="000000"/>
                <w:sz w:val="18"/>
              </w:rPr>
              <w:t>mahutavusega üle 1l</w:t>
            </w:r>
          </w:p>
        </w:tc>
      </w:tr>
      <w:tr w:rsidR="003E0F04" w:rsidRPr="003E0F04" w:rsidTr="00F85B9D">
        <w:trPr>
          <w:cnfStyle w:val="000000100000"/>
        </w:trPr>
        <w:tc>
          <w:tcPr>
            <w:cnfStyle w:val="001000000000"/>
            <w:tcW w:w="821" w:type="pct"/>
            <w:noWrap/>
          </w:tcPr>
          <w:p w:rsidR="003E0F04" w:rsidRPr="00221E03" w:rsidRDefault="003E0F04" w:rsidP="004C4F56">
            <w:pPr>
              <w:rPr>
                <w:rFonts w:asciiTheme="minorHAnsi" w:eastAsiaTheme="minorEastAsia" w:hAnsiTheme="minorHAnsi" w:cstheme="minorBidi"/>
                <w:b/>
                <w:color w:val="000000"/>
                <w:sz w:val="24"/>
              </w:rPr>
            </w:pPr>
            <w:r w:rsidRPr="00221E03">
              <w:rPr>
                <w:rFonts w:asciiTheme="minorHAnsi" w:eastAsiaTheme="minorEastAsia" w:hAnsiTheme="minorHAnsi" w:cstheme="minorBidi"/>
                <w:b/>
                <w:color w:val="000000"/>
                <w:sz w:val="24"/>
              </w:rPr>
              <w:lastRenderedPageBreak/>
              <w:t>Kogemus / probleemid</w:t>
            </w:r>
          </w:p>
        </w:tc>
        <w:tc>
          <w:tcPr>
            <w:tcW w:w="1528" w:type="pct"/>
          </w:tcPr>
          <w:p w:rsidR="007C0530" w:rsidRDefault="00CF16A1" w:rsidP="004C4F56">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Üks efektiivsemaid sarnase teenuse pakkujaid üldse</w:t>
            </w:r>
            <w:r w:rsidR="007C0530">
              <w:rPr>
                <w:rFonts w:asciiTheme="minorHAnsi" w:eastAsiaTheme="minorEastAsia" w:hAnsiTheme="minorHAnsi" w:cstheme="minorBidi"/>
                <w:color w:val="000000"/>
                <w:sz w:val="18"/>
              </w:rPr>
              <w:t xml:space="preserve"> selles võrdluses</w:t>
            </w:r>
            <w:r>
              <w:rPr>
                <w:rFonts w:asciiTheme="minorHAnsi" w:eastAsiaTheme="minorEastAsia" w:hAnsiTheme="minorHAnsi" w:cstheme="minorBidi"/>
                <w:color w:val="000000"/>
                <w:sz w:val="18"/>
              </w:rPr>
              <w:t xml:space="preserve">, taaskasutus </w:t>
            </w:r>
            <w:r w:rsidR="007C0530">
              <w:rPr>
                <w:rFonts w:asciiTheme="minorHAnsi" w:eastAsiaTheme="minorEastAsia" w:hAnsiTheme="minorHAnsi" w:cstheme="minorBidi"/>
                <w:color w:val="000000"/>
                <w:sz w:val="18"/>
              </w:rPr>
              <w:t xml:space="preserve">on </w:t>
            </w:r>
            <w:r>
              <w:rPr>
                <w:rFonts w:asciiTheme="minorHAnsi" w:eastAsiaTheme="minorEastAsia" w:hAnsiTheme="minorHAnsi" w:cstheme="minorBidi"/>
                <w:color w:val="000000"/>
                <w:sz w:val="18"/>
              </w:rPr>
              <w:t>väga k</w:t>
            </w:r>
            <w:r w:rsidR="007C0530">
              <w:rPr>
                <w:rFonts w:asciiTheme="minorHAnsi" w:eastAsiaTheme="minorEastAsia" w:hAnsiTheme="minorHAnsi" w:cstheme="minorBidi"/>
                <w:color w:val="000000"/>
                <w:sz w:val="18"/>
              </w:rPr>
              <w:t>õ</w:t>
            </w:r>
            <w:r>
              <w:rPr>
                <w:rFonts w:asciiTheme="minorHAnsi" w:eastAsiaTheme="minorEastAsia" w:hAnsiTheme="minorHAnsi" w:cstheme="minorBidi"/>
                <w:color w:val="000000"/>
                <w:sz w:val="18"/>
              </w:rPr>
              <w:t xml:space="preserve">rge. </w:t>
            </w:r>
          </w:p>
          <w:p w:rsidR="00CF16A1" w:rsidRDefault="00CF16A1" w:rsidP="004C4F56">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Peamiselt toimib skeem läbi taarapunktide, ehkki mõnede väiksemate poodide puhul taolisi masinaid pole ning poodnikud võtavad ise taarat vastu ja tasuvad tagatisraha.</w:t>
            </w:r>
          </w:p>
          <w:p w:rsidR="003E0F04" w:rsidRDefault="00CF16A1" w:rsidP="004C4F56">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Piiriülene kaubandus Saksamaaga tekitab </w:t>
            </w:r>
            <w:r w:rsidR="007C0530">
              <w:rPr>
                <w:rFonts w:asciiTheme="minorHAnsi" w:eastAsiaTheme="minorEastAsia" w:hAnsiTheme="minorHAnsi" w:cstheme="minorBidi"/>
                <w:color w:val="000000"/>
                <w:sz w:val="18"/>
              </w:rPr>
              <w:t xml:space="preserve">Taanis kasutatavale </w:t>
            </w:r>
            <w:r>
              <w:rPr>
                <w:rFonts w:asciiTheme="minorHAnsi" w:eastAsiaTheme="minorEastAsia" w:hAnsiTheme="minorHAnsi" w:cstheme="minorBidi"/>
                <w:color w:val="000000"/>
                <w:sz w:val="18"/>
              </w:rPr>
              <w:t xml:space="preserve">süsteemile pingeid, sest tarbijad ei saa tagastada </w:t>
            </w:r>
            <w:r w:rsidR="007C0530">
              <w:rPr>
                <w:rFonts w:asciiTheme="minorHAnsi" w:eastAsiaTheme="minorEastAsia" w:hAnsiTheme="minorHAnsi" w:cstheme="minorBidi"/>
                <w:color w:val="000000"/>
                <w:sz w:val="18"/>
              </w:rPr>
              <w:t>(</w:t>
            </w:r>
            <w:r>
              <w:rPr>
                <w:rFonts w:asciiTheme="minorHAnsi" w:eastAsiaTheme="minorEastAsia" w:hAnsiTheme="minorHAnsi" w:cstheme="minorBidi"/>
                <w:color w:val="000000"/>
                <w:sz w:val="18"/>
              </w:rPr>
              <w:t>saksa</w:t>
            </w:r>
            <w:r w:rsidR="007C0530">
              <w:rPr>
                <w:rFonts w:asciiTheme="minorHAnsi" w:eastAsiaTheme="minorEastAsia" w:hAnsiTheme="minorHAnsi" w:cstheme="minorBidi"/>
                <w:color w:val="000000"/>
                <w:sz w:val="18"/>
              </w:rPr>
              <w:t>)</w:t>
            </w:r>
            <w:r>
              <w:rPr>
                <w:rFonts w:asciiTheme="minorHAnsi" w:eastAsiaTheme="minorEastAsia" w:hAnsiTheme="minorHAnsi" w:cstheme="minorBidi"/>
                <w:color w:val="000000"/>
                <w:sz w:val="18"/>
              </w:rPr>
              <w:t xml:space="preserve"> taarat läbi Dansk Retursystemi    </w:t>
            </w:r>
          </w:p>
          <w:p w:rsidR="00CF16A1" w:rsidRPr="003E0F04" w:rsidRDefault="00CF16A1" w:rsidP="004C4F56">
            <w:pPr>
              <w:cnfStyle w:val="000000100000"/>
              <w:rPr>
                <w:rFonts w:asciiTheme="minorHAnsi" w:eastAsiaTheme="minorEastAsia" w:hAnsiTheme="minorHAnsi" w:cstheme="minorBidi"/>
                <w:color w:val="000000"/>
                <w:sz w:val="18"/>
              </w:rPr>
            </w:pPr>
          </w:p>
        </w:tc>
        <w:tc>
          <w:tcPr>
            <w:tcW w:w="1296" w:type="pct"/>
          </w:tcPr>
          <w:p w:rsidR="003E0F04" w:rsidRPr="003E0F04" w:rsidRDefault="007C0530" w:rsidP="007C0530">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 xml:space="preserve">Skeemist arvati välja taaskasutatav 1,5- liitrine PET pudel, tagatisrahaga 4krooni, mis muudeti mitte-taaskasutatavaks 1,5l PET pudeliks.  </w:t>
            </w:r>
          </w:p>
        </w:tc>
        <w:tc>
          <w:tcPr>
            <w:tcW w:w="1355" w:type="pct"/>
          </w:tcPr>
          <w:p w:rsidR="003E0F04" w:rsidRPr="003E0F04" w:rsidRDefault="00882B75" w:rsidP="00882B75">
            <w:pPr>
              <w:cnfStyle w:val="000000100000"/>
              <w:rPr>
                <w:rFonts w:asciiTheme="minorHAnsi" w:eastAsiaTheme="minorEastAsia" w:hAnsiTheme="minorHAnsi" w:cstheme="minorBidi"/>
                <w:color w:val="000000"/>
                <w:sz w:val="18"/>
              </w:rPr>
            </w:pPr>
            <w:r>
              <w:rPr>
                <w:rFonts w:asciiTheme="minorHAnsi" w:eastAsiaTheme="minorEastAsia" w:hAnsiTheme="minorHAnsi" w:cstheme="minorBidi"/>
                <w:color w:val="000000"/>
                <w:sz w:val="18"/>
              </w:rPr>
              <w:t>Piiriülese kaubanduse mõju naabritega (Eesti, Vanamaa) tagatisraha süsteemile on sarnane Taani probleemiga Saksamaalt pärineva</w:t>
            </w:r>
            <w:bookmarkStart w:id="8" w:name="_GoBack"/>
            <w:bookmarkEnd w:id="8"/>
            <w:r>
              <w:rPr>
                <w:rFonts w:asciiTheme="minorHAnsi" w:eastAsiaTheme="minorEastAsia" w:hAnsiTheme="minorHAnsi" w:cstheme="minorBidi"/>
                <w:color w:val="000000"/>
                <w:sz w:val="18"/>
              </w:rPr>
              <w:t xml:space="preserve"> taara suhes.</w:t>
            </w:r>
          </w:p>
        </w:tc>
      </w:tr>
    </w:tbl>
    <w:p w:rsidR="003E0F04" w:rsidRDefault="003E0F04" w:rsidP="004C4F56">
      <w:pPr>
        <w:rPr>
          <w:b/>
          <w:bCs/>
          <w:sz w:val="20"/>
          <w:szCs w:val="20"/>
        </w:rPr>
      </w:pPr>
    </w:p>
    <w:p w:rsidR="005727A0" w:rsidRDefault="005727A0" w:rsidP="004C4F56">
      <w:pPr>
        <w:rPr>
          <w:b/>
          <w:bCs/>
          <w:sz w:val="20"/>
          <w:szCs w:val="20"/>
        </w:rPr>
      </w:pPr>
      <w:r>
        <w:rPr>
          <w:b/>
          <w:bCs/>
          <w:sz w:val="20"/>
          <w:szCs w:val="20"/>
        </w:rPr>
        <w:t xml:space="preserve"> </w:t>
      </w: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5727A0" w:rsidRDefault="005727A0" w:rsidP="00DD5C25">
      <w:pPr>
        <w:rPr>
          <w:b/>
          <w:bCs/>
          <w:sz w:val="20"/>
          <w:szCs w:val="20"/>
        </w:rPr>
      </w:pPr>
    </w:p>
    <w:p w:rsidR="00E30B74" w:rsidRPr="00DD5C25" w:rsidRDefault="00F85B9D" w:rsidP="00F85B9D">
      <w:pPr>
        <w:pStyle w:val="Pealkiri3"/>
      </w:pPr>
      <w:bookmarkStart w:id="9" w:name="_Toc381363746"/>
      <w:r>
        <w:lastRenderedPageBreak/>
        <w:t>Kasutatud allikad</w:t>
      </w:r>
      <w:bookmarkEnd w:id="9"/>
    </w:p>
    <w:p w:rsidR="001671DD" w:rsidRPr="00DD5C25" w:rsidRDefault="001671DD" w:rsidP="00DD5C25">
      <w:pPr>
        <w:rPr>
          <w:sz w:val="20"/>
          <w:szCs w:val="20"/>
        </w:rPr>
      </w:pPr>
    </w:p>
    <w:p w:rsidR="00F85B9D" w:rsidRDefault="00F85B9D" w:rsidP="00DD5C25">
      <w:pPr>
        <w:rPr>
          <w:rFonts w:ascii="Times New Roman" w:hAnsi="Times New Roman"/>
          <w:sz w:val="20"/>
          <w:szCs w:val="20"/>
        </w:rPr>
      </w:pPr>
    </w:p>
    <w:p w:rsidR="00067852" w:rsidRPr="00F85B9D" w:rsidRDefault="00067852" w:rsidP="00F85B9D">
      <w:pPr>
        <w:spacing w:line="360" w:lineRule="auto"/>
        <w:rPr>
          <w:rFonts w:ascii="Times New Roman" w:hAnsi="Times New Roman"/>
          <w:sz w:val="24"/>
          <w:szCs w:val="24"/>
        </w:rPr>
      </w:pPr>
      <w:r w:rsidRPr="00F85B9D">
        <w:rPr>
          <w:rFonts w:ascii="Times New Roman" w:hAnsi="Times New Roman"/>
          <w:sz w:val="24"/>
          <w:szCs w:val="24"/>
        </w:rPr>
        <w:t>EFTA ülevaade</w:t>
      </w:r>
      <w:r w:rsidR="00F85B9D" w:rsidRPr="00F85B9D">
        <w:rPr>
          <w:rFonts w:ascii="Times New Roman" w:hAnsi="Times New Roman"/>
          <w:sz w:val="24"/>
          <w:szCs w:val="24"/>
        </w:rPr>
        <w:t xml:space="preserve"> parlamentidevahelise komitee raportist</w:t>
      </w:r>
      <w:r w:rsidRPr="00F85B9D">
        <w:rPr>
          <w:rFonts w:ascii="Times New Roman" w:hAnsi="Times New Roman"/>
          <w:sz w:val="24"/>
          <w:szCs w:val="24"/>
        </w:rPr>
        <w:t>:</w:t>
      </w:r>
    </w:p>
    <w:p w:rsidR="00067852" w:rsidRPr="00F85B9D" w:rsidRDefault="006226A5" w:rsidP="00F85B9D">
      <w:pPr>
        <w:rPr>
          <w:rFonts w:ascii="Times New Roman" w:hAnsi="Times New Roman"/>
          <w:sz w:val="18"/>
          <w:szCs w:val="18"/>
        </w:rPr>
      </w:pPr>
      <w:hyperlink r:id="rId14" w:history="1">
        <w:r w:rsidR="00067852" w:rsidRPr="00F85B9D">
          <w:rPr>
            <w:rStyle w:val="Hperlink"/>
            <w:rFonts w:ascii="Times New Roman" w:hAnsi="Times New Roman"/>
            <w:sz w:val="18"/>
            <w:szCs w:val="18"/>
          </w:rPr>
          <w:t>http://www.efta.int/media/documents/advisory-bodies/parliamentary-committee/jpc-reports/report-2011-10-26.pdf</w:t>
        </w:r>
      </w:hyperlink>
    </w:p>
    <w:p w:rsidR="00067852" w:rsidRPr="00F85B9D" w:rsidRDefault="00067852" w:rsidP="00F85B9D">
      <w:pPr>
        <w:spacing w:line="360" w:lineRule="auto"/>
        <w:rPr>
          <w:rFonts w:ascii="Times New Roman" w:hAnsi="Times New Roman"/>
          <w:sz w:val="24"/>
          <w:szCs w:val="24"/>
        </w:rPr>
      </w:pPr>
    </w:p>
    <w:p w:rsidR="00067852" w:rsidRPr="00F85B9D" w:rsidRDefault="00F85B9D" w:rsidP="00F85B9D">
      <w:pPr>
        <w:spacing w:line="360" w:lineRule="auto"/>
        <w:rPr>
          <w:rFonts w:ascii="Times New Roman" w:hAnsi="Times New Roman"/>
          <w:sz w:val="18"/>
          <w:szCs w:val="18"/>
        </w:rPr>
      </w:pPr>
      <w:r w:rsidRPr="00F85B9D">
        <w:rPr>
          <w:rFonts w:ascii="Times New Roman" w:hAnsi="Times New Roman"/>
          <w:sz w:val="24"/>
          <w:szCs w:val="24"/>
        </w:rPr>
        <w:t xml:space="preserve">European Environment and Packaging Law </w:t>
      </w:r>
      <w:hyperlink r:id="rId15" w:history="1">
        <w:r w:rsidR="00067852" w:rsidRPr="00F85B9D">
          <w:rPr>
            <w:rStyle w:val="Hperlink"/>
            <w:rFonts w:ascii="Times New Roman" w:hAnsi="Times New Roman"/>
            <w:sz w:val="18"/>
            <w:szCs w:val="18"/>
          </w:rPr>
          <w:t>http://www.eupackaginglaw.com/packaging-and-recycling/schemes/deposit-schemes/</w:t>
        </w:r>
      </w:hyperlink>
    </w:p>
    <w:p w:rsidR="00067852" w:rsidRPr="00F85B9D" w:rsidRDefault="00067852" w:rsidP="00F85B9D">
      <w:pPr>
        <w:spacing w:line="360" w:lineRule="auto"/>
        <w:rPr>
          <w:rFonts w:ascii="Times New Roman" w:hAnsi="Times New Roman"/>
          <w:sz w:val="24"/>
          <w:szCs w:val="24"/>
        </w:rPr>
      </w:pPr>
    </w:p>
    <w:p w:rsidR="00635C26" w:rsidRPr="00F85B9D" w:rsidRDefault="00F85B9D" w:rsidP="00F85B9D">
      <w:pPr>
        <w:spacing w:line="360" w:lineRule="auto"/>
        <w:rPr>
          <w:rFonts w:ascii="Times New Roman" w:hAnsi="Times New Roman"/>
          <w:sz w:val="24"/>
          <w:szCs w:val="24"/>
        </w:rPr>
      </w:pPr>
      <w:r w:rsidRPr="00F85B9D">
        <w:rPr>
          <w:rFonts w:ascii="Times New Roman" w:hAnsi="Times New Roman"/>
          <w:sz w:val="24"/>
          <w:szCs w:val="24"/>
        </w:rPr>
        <w:t>Packaging Recovery Organisation Europe (PRO EUROPE)</w:t>
      </w:r>
      <w:r w:rsidR="00635C26" w:rsidRPr="00F85B9D">
        <w:rPr>
          <w:rFonts w:ascii="Times New Roman" w:hAnsi="Times New Roman"/>
          <w:color w:val="004490"/>
          <w:sz w:val="24"/>
          <w:szCs w:val="24"/>
        </w:rPr>
        <w:t xml:space="preserve"> </w:t>
      </w:r>
      <w:hyperlink r:id="rId16" w:history="1">
        <w:r w:rsidR="00635C26" w:rsidRPr="00F85B9D">
          <w:rPr>
            <w:rStyle w:val="Hperlink"/>
            <w:rFonts w:ascii="Times New Roman" w:eastAsia="Times New Roman" w:hAnsi="Times New Roman"/>
            <w:sz w:val="24"/>
            <w:szCs w:val="24"/>
          </w:rPr>
          <w:t>http://pro-e.org/</w:t>
        </w:r>
      </w:hyperlink>
    </w:p>
    <w:p w:rsidR="00F85B9D" w:rsidRPr="00F85B9D" w:rsidRDefault="00F85B9D" w:rsidP="00F85B9D">
      <w:pPr>
        <w:spacing w:line="360" w:lineRule="auto"/>
        <w:rPr>
          <w:rFonts w:ascii="Times New Roman" w:hAnsi="Times New Roman"/>
          <w:sz w:val="24"/>
          <w:szCs w:val="24"/>
        </w:rPr>
      </w:pPr>
    </w:p>
    <w:p w:rsidR="00F85B9D" w:rsidRPr="00F85B9D" w:rsidRDefault="00F85B9D" w:rsidP="00F85B9D">
      <w:pPr>
        <w:spacing w:line="360" w:lineRule="auto"/>
        <w:rPr>
          <w:rFonts w:ascii="Times New Roman" w:hAnsi="Times New Roman"/>
          <w:sz w:val="24"/>
          <w:szCs w:val="24"/>
        </w:rPr>
      </w:pPr>
      <w:r w:rsidRPr="00F85B9D">
        <w:rPr>
          <w:rFonts w:ascii="Times New Roman" w:hAnsi="Times New Roman"/>
          <w:sz w:val="24"/>
          <w:szCs w:val="24"/>
        </w:rPr>
        <w:t>Taani:</w:t>
      </w:r>
      <w:r>
        <w:rPr>
          <w:rFonts w:ascii="Times New Roman" w:hAnsi="Times New Roman"/>
          <w:sz w:val="24"/>
          <w:szCs w:val="24"/>
        </w:rPr>
        <w:tab/>
      </w:r>
      <w:r w:rsidRPr="00F85B9D">
        <w:rPr>
          <w:rFonts w:ascii="Times New Roman" w:hAnsi="Times New Roman"/>
          <w:bCs/>
          <w:sz w:val="24"/>
          <w:szCs w:val="24"/>
        </w:rPr>
        <w:t>Dansk Retursystem</w:t>
      </w:r>
    </w:p>
    <w:p w:rsidR="00F85B9D" w:rsidRPr="00F85B9D" w:rsidRDefault="00F85B9D" w:rsidP="00F85B9D">
      <w:pPr>
        <w:spacing w:line="360" w:lineRule="auto"/>
        <w:rPr>
          <w:rFonts w:ascii="Times New Roman" w:hAnsi="Times New Roman"/>
          <w:sz w:val="24"/>
          <w:szCs w:val="24"/>
        </w:rPr>
      </w:pPr>
      <w:r w:rsidRPr="00F85B9D">
        <w:rPr>
          <w:rFonts w:ascii="Times New Roman" w:hAnsi="Times New Roman"/>
          <w:sz w:val="24"/>
          <w:szCs w:val="24"/>
        </w:rPr>
        <w:t>Rootsi: FTI (Förpacknings- och Tidningsinsamlingen)</w:t>
      </w:r>
    </w:p>
    <w:p w:rsidR="00F85B9D" w:rsidRPr="00F85B9D" w:rsidRDefault="00F85B9D" w:rsidP="00F85B9D">
      <w:pPr>
        <w:spacing w:line="360" w:lineRule="auto"/>
        <w:rPr>
          <w:rFonts w:ascii="Times New Roman" w:hAnsi="Times New Roman"/>
          <w:sz w:val="24"/>
          <w:szCs w:val="24"/>
        </w:rPr>
      </w:pPr>
      <w:r w:rsidRPr="00F85B9D">
        <w:rPr>
          <w:rFonts w:ascii="Times New Roman" w:hAnsi="Times New Roman"/>
          <w:sz w:val="24"/>
          <w:szCs w:val="24"/>
        </w:rPr>
        <w:t>Soome: Environmental Register of Packaging PYR Ltd</w:t>
      </w:r>
    </w:p>
    <w:p w:rsidR="00F85B9D" w:rsidRPr="00F85B9D" w:rsidRDefault="00F85B9D" w:rsidP="00F85B9D">
      <w:pPr>
        <w:spacing w:line="360" w:lineRule="auto"/>
        <w:rPr>
          <w:rFonts w:ascii="Times New Roman" w:hAnsi="Times New Roman"/>
          <w:sz w:val="24"/>
          <w:szCs w:val="24"/>
        </w:rPr>
      </w:pPr>
      <w:r w:rsidRPr="00F85B9D">
        <w:rPr>
          <w:rFonts w:ascii="Times New Roman" w:hAnsi="Times New Roman"/>
          <w:sz w:val="24"/>
          <w:szCs w:val="24"/>
        </w:rPr>
        <w:t>Läti:</w:t>
      </w:r>
      <w:r>
        <w:rPr>
          <w:rFonts w:ascii="Times New Roman" w:hAnsi="Times New Roman"/>
          <w:sz w:val="24"/>
          <w:szCs w:val="24"/>
        </w:rPr>
        <w:tab/>
      </w:r>
      <w:r w:rsidRPr="00F85B9D">
        <w:rPr>
          <w:rFonts w:ascii="Times New Roman" w:hAnsi="Times New Roman"/>
          <w:sz w:val="24"/>
          <w:szCs w:val="24"/>
        </w:rPr>
        <w:t xml:space="preserve"> Latvijas Zalais</w:t>
      </w:r>
    </w:p>
    <w:sectPr w:rsidR="00F85B9D" w:rsidRPr="00F85B9D" w:rsidSect="00BF3297">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62" w:rsidRDefault="009B7A62" w:rsidP="00DD5C25">
      <w:r>
        <w:separator/>
      </w:r>
    </w:p>
  </w:endnote>
  <w:endnote w:type="continuationSeparator" w:id="0">
    <w:p w:rsidR="009B7A62" w:rsidRDefault="009B7A62" w:rsidP="00DD5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262672"/>
      <w:docPartObj>
        <w:docPartGallery w:val="Page Numbers (Bottom of Page)"/>
        <w:docPartUnique/>
      </w:docPartObj>
    </w:sdtPr>
    <w:sdtContent>
      <w:p w:rsidR="009B7A62" w:rsidRDefault="006226A5">
        <w:pPr>
          <w:pStyle w:val="Jalus"/>
        </w:pPr>
        <w:r>
          <w:rPr>
            <w:noProof/>
          </w:rPr>
          <w:pict>
            <v:rect id="Ristkülik 650"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2IEZoxAIAAK4FAAAOAAAAAAAAAAAAAAAAAC4CAABkcnMvZTJvRG9jLnhtbFBLAQItABQABgAI&#10;AAAAIQAj5Xrx2wAAAAMBAAAPAAAAAAAAAAAAAAAAAB4FAABkcnMvZG93bnJldi54bWxQSwUGAAAA&#10;AAQABADzAAAAJgYAAAAA&#10;" filled="f" fillcolor="#c0504d" stroked="f" strokecolor="#5c83b4" strokeweight="2.25pt">
              <v:textbox inset=",0,,0">
                <w:txbxContent>
                  <w:p w:rsidR="009B7A62" w:rsidRDefault="006226A5">
                    <w:pPr>
                      <w:pBdr>
                        <w:top w:val="single" w:sz="4" w:space="1" w:color="7F7F7F" w:themeColor="background1" w:themeShade="7F"/>
                      </w:pBdr>
                      <w:jc w:val="center"/>
                      <w:rPr>
                        <w:color w:val="C0504D" w:themeColor="accent2"/>
                      </w:rPr>
                    </w:pPr>
                    <w:r w:rsidRPr="006226A5">
                      <w:fldChar w:fldCharType="begin"/>
                    </w:r>
                    <w:r w:rsidR="009B7A62">
                      <w:instrText>PAGE   \* MERGEFORMAT</w:instrText>
                    </w:r>
                    <w:r w:rsidRPr="006226A5">
                      <w:fldChar w:fldCharType="separate"/>
                    </w:r>
                    <w:r w:rsidR="00C51E84" w:rsidRPr="00C51E84">
                      <w:rPr>
                        <w:noProof/>
                        <w:color w:val="C0504D" w:themeColor="accent2"/>
                      </w:rPr>
                      <w:t>1</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62" w:rsidRDefault="009B7A62" w:rsidP="00DD5C25">
      <w:r>
        <w:separator/>
      </w:r>
    </w:p>
  </w:footnote>
  <w:footnote w:type="continuationSeparator" w:id="0">
    <w:p w:rsidR="009B7A62" w:rsidRDefault="009B7A62" w:rsidP="00DD5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8A"/>
    <w:multiLevelType w:val="multilevel"/>
    <w:tmpl w:val="8AF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E2A20"/>
    <w:multiLevelType w:val="multilevel"/>
    <w:tmpl w:val="9BBC0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661A7A"/>
    <w:multiLevelType w:val="multilevel"/>
    <w:tmpl w:val="D006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40109"/>
    <w:multiLevelType w:val="hybridMultilevel"/>
    <w:tmpl w:val="E676014C"/>
    <w:lvl w:ilvl="0" w:tplc="06F898F2">
      <w:numFmt w:val="bullet"/>
      <w:lvlText w:val="-"/>
      <w:lvlJc w:val="left"/>
      <w:pPr>
        <w:ind w:left="720" w:hanging="360"/>
      </w:pPr>
      <w:rPr>
        <w:rFonts w:ascii="Calibri" w:eastAsiaTheme="minorHAns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BC73397"/>
    <w:multiLevelType w:val="hybridMultilevel"/>
    <w:tmpl w:val="920678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BBB300F"/>
    <w:multiLevelType w:val="multilevel"/>
    <w:tmpl w:val="EBDCE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30A07D8"/>
    <w:multiLevelType w:val="multilevel"/>
    <w:tmpl w:val="38EE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F737E"/>
    <w:multiLevelType w:val="multilevel"/>
    <w:tmpl w:val="FE1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703FD"/>
    <w:multiLevelType w:val="multilevel"/>
    <w:tmpl w:val="73E8F7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EB11E8F"/>
    <w:multiLevelType w:val="hybridMultilevel"/>
    <w:tmpl w:val="7840B720"/>
    <w:lvl w:ilvl="0" w:tplc="3A10F2C8">
      <w:start w:val="2011"/>
      <w:numFmt w:val="bullet"/>
      <w:lvlText w:val="-"/>
      <w:lvlJc w:val="left"/>
      <w:pPr>
        <w:ind w:left="360" w:hanging="360"/>
      </w:pPr>
      <w:rPr>
        <w:rFonts w:ascii="Calibri" w:eastAsiaTheme="minorEastAsia"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nsid w:val="53E8343E"/>
    <w:multiLevelType w:val="multilevel"/>
    <w:tmpl w:val="F836D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4131DD2"/>
    <w:multiLevelType w:val="multilevel"/>
    <w:tmpl w:val="5A72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57D6D"/>
    <w:multiLevelType w:val="multilevel"/>
    <w:tmpl w:val="1DACA9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3A907AF"/>
    <w:multiLevelType w:val="hybridMultilevel"/>
    <w:tmpl w:val="FCEE02C6"/>
    <w:lvl w:ilvl="0" w:tplc="06F898F2">
      <w:numFmt w:val="bullet"/>
      <w:lvlText w:val="-"/>
      <w:lvlJc w:val="left"/>
      <w:pPr>
        <w:ind w:left="720" w:hanging="360"/>
      </w:pPr>
      <w:rPr>
        <w:rFonts w:ascii="Calibri" w:eastAsiaTheme="minorHAns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95A7149"/>
    <w:multiLevelType w:val="hybridMultilevel"/>
    <w:tmpl w:val="781C3B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5F5EB7"/>
    <w:multiLevelType w:val="hybridMultilevel"/>
    <w:tmpl w:val="781C3B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E21781"/>
    <w:multiLevelType w:val="multilevel"/>
    <w:tmpl w:val="B4140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74D10E5"/>
    <w:multiLevelType w:val="multilevel"/>
    <w:tmpl w:val="B218D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7"/>
  </w:num>
  <w:num w:numId="6">
    <w:abstractNumId w:val="5"/>
  </w:num>
  <w:num w:numId="7">
    <w:abstractNumId w:val="2"/>
  </w:num>
  <w:num w:numId="8">
    <w:abstractNumId w:val="16"/>
  </w:num>
  <w:num w:numId="9">
    <w:abstractNumId w:val="10"/>
  </w:num>
  <w:num w:numId="10">
    <w:abstractNumId w:val="12"/>
  </w:num>
  <w:num w:numId="11">
    <w:abstractNumId w:val="17"/>
  </w:num>
  <w:num w:numId="12">
    <w:abstractNumId w:val="0"/>
  </w:num>
  <w:num w:numId="13">
    <w:abstractNumId w:val="11"/>
  </w:num>
  <w:num w:numId="14">
    <w:abstractNumId w:val="15"/>
  </w:num>
  <w:num w:numId="15">
    <w:abstractNumId w:val="14"/>
  </w:num>
  <w:num w:numId="16">
    <w:abstractNumId w:val="9"/>
  </w:num>
  <w:num w:numId="17">
    <w:abstractNumId w:val="13"/>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03168"/>
    <w:rsid w:val="00002333"/>
    <w:rsid w:val="00011E7B"/>
    <w:rsid w:val="00067852"/>
    <w:rsid w:val="000779F9"/>
    <w:rsid w:val="00093708"/>
    <w:rsid w:val="000D72FD"/>
    <w:rsid w:val="000E0C1C"/>
    <w:rsid w:val="00125631"/>
    <w:rsid w:val="001548A9"/>
    <w:rsid w:val="001671DD"/>
    <w:rsid w:val="00221E03"/>
    <w:rsid w:val="00252E1C"/>
    <w:rsid w:val="00270436"/>
    <w:rsid w:val="00287C96"/>
    <w:rsid w:val="002C124B"/>
    <w:rsid w:val="002E7BB5"/>
    <w:rsid w:val="00304DC6"/>
    <w:rsid w:val="00312779"/>
    <w:rsid w:val="003E0F04"/>
    <w:rsid w:val="00433B97"/>
    <w:rsid w:val="00450FE6"/>
    <w:rsid w:val="00470E46"/>
    <w:rsid w:val="004B2CD6"/>
    <w:rsid w:val="004C3322"/>
    <w:rsid w:val="004C4F56"/>
    <w:rsid w:val="004F3DEE"/>
    <w:rsid w:val="005661BA"/>
    <w:rsid w:val="0057032F"/>
    <w:rsid w:val="005727A0"/>
    <w:rsid w:val="0061146B"/>
    <w:rsid w:val="006226A5"/>
    <w:rsid w:val="006347BA"/>
    <w:rsid w:val="00635C26"/>
    <w:rsid w:val="00651383"/>
    <w:rsid w:val="00660CFD"/>
    <w:rsid w:val="00662693"/>
    <w:rsid w:val="006742CE"/>
    <w:rsid w:val="006A241E"/>
    <w:rsid w:val="006B62A9"/>
    <w:rsid w:val="006E7D7D"/>
    <w:rsid w:val="00760DB7"/>
    <w:rsid w:val="00772C30"/>
    <w:rsid w:val="00773232"/>
    <w:rsid w:val="00774556"/>
    <w:rsid w:val="007C0530"/>
    <w:rsid w:val="007F144A"/>
    <w:rsid w:val="007F78B4"/>
    <w:rsid w:val="00873387"/>
    <w:rsid w:val="00882B75"/>
    <w:rsid w:val="008B48CD"/>
    <w:rsid w:val="008D671B"/>
    <w:rsid w:val="008E5396"/>
    <w:rsid w:val="0091121C"/>
    <w:rsid w:val="009338A6"/>
    <w:rsid w:val="00980E32"/>
    <w:rsid w:val="009B7A62"/>
    <w:rsid w:val="00A03168"/>
    <w:rsid w:val="00A04E10"/>
    <w:rsid w:val="00A21829"/>
    <w:rsid w:val="00A51226"/>
    <w:rsid w:val="00A51D40"/>
    <w:rsid w:val="00AC2FD9"/>
    <w:rsid w:val="00B04E92"/>
    <w:rsid w:val="00B125C0"/>
    <w:rsid w:val="00B30109"/>
    <w:rsid w:val="00B81F28"/>
    <w:rsid w:val="00B97A06"/>
    <w:rsid w:val="00BF3297"/>
    <w:rsid w:val="00C02A18"/>
    <w:rsid w:val="00C174E3"/>
    <w:rsid w:val="00C51E84"/>
    <w:rsid w:val="00C702DF"/>
    <w:rsid w:val="00CB67A1"/>
    <w:rsid w:val="00CF16A1"/>
    <w:rsid w:val="00D11EDA"/>
    <w:rsid w:val="00D6622C"/>
    <w:rsid w:val="00D75430"/>
    <w:rsid w:val="00D91151"/>
    <w:rsid w:val="00D93FD6"/>
    <w:rsid w:val="00DD5C25"/>
    <w:rsid w:val="00DE6025"/>
    <w:rsid w:val="00E00B29"/>
    <w:rsid w:val="00E30B74"/>
    <w:rsid w:val="00E55C82"/>
    <w:rsid w:val="00E71901"/>
    <w:rsid w:val="00E92DFB"/>
    <w:rsid w:val="00E947F0"/>
    <w:rsid w:val="00EB1100"/>
    <w:rsid w:val="00EC66E3"/>
    <w:rsid w:val="00F05F56"/>
    <w:rsid w:val="00F217D4"/>
    <w:rsid w:val="00F47332"/>
    <w:rsid w:val="00F619B3"/>
    <w:rsid w:val="00F63B02"/>
    <w:rsid w:val="00F7314E"/>
    <w:rsid w:val="00F85B9D"/>
    <w:rsid w:val="00FA1D7A"/>
    <w:rsid w:val="00FB215A"/>
    <w:rsid w:val="00FD267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03168"/>
    <w:pPr>
      <w:spacing w:after="0" w:line="240" w:lineRule="auto"/>
    </w:pPr>
    <w:rPr>
      <w:rFonts w:ascii="Calibri" w:hAnsi="Calibri" w:cs="Times New Roman"/>
      <w:lang w:eastAsia="et-EE"/>
    </w:rPr>
  </w:style>
  <w:style w:type="paragraph" w:styleId="Pealkiri1">
    <w:name w:val="heading 1"/>
    <w:basedOn w:val="Normaallaad"/>
    <w:next w:val="Normaallaad"/>
    <w:link w:val="Pealkiri1Mrk"/>
    <w:uiPriority w:val="9"/>
    <w:qFormat/>
    <w:rsid w:val="00774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link w:val="Pealkiri2Mrk"/>
    <w:uiPriority w:val="9"/>
    <w:qFormat/>
    <w:rsid w:val="00873387"/>
    <w:pPr>
      <w:spacing w:before="100" w:beforeAutospacing="1" w:after="100" w:afterAutospacing="1"/>
      <w:outlineLvl w:val="1"/>
    </w:pPr>
    <w:rPr>
      <w:rFonts w:ascii="Times New Roman" w:eastAsia="Times New Roman" w:hAnsi="Times New Roman"/>
      <w:b/>
      <w:bCs/>
      <w:sz w:val="36"/>
      <w:szCs w:val="36"/>
    </w:rPr>
  </w:style>
  <w:style w:type="paragraph" w:styleId="Pealkiri3">
    <w:name w:val="heading 3"/>
    <w:basedOn w:val="Normaallaad"/>
    <w:next w:val="Normaallaad"/>
    <w:link w:val="Pealkiri3Mrk"/>
    <w:uiPriority w:val="9"/>
    <w:unhideWhenUsed/>
    <w:qFormat/>
    <w:rsid w:val="00F85B9D"/>
    <w:pPr>
      <w:keepNext/>
      <w:keepLines/>
      <w:spacing w:before="20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E30B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03168"/>
    <w:pPr>
      <w:ind w:left="720"/>
    </w:pPr>
  </w:style>
  <w:style w:type="character" w:styleId="Hperlink">
    <w:name w:val="Hyperlink"/>
    <w:basedOn w:val="Liguvaikefont"/>
    <w:uiPriority w:val="99"/>
    <w:unhideWhenUsed/>
    <w:rsid w:val="00E71901"/>
    <w:rPr>
      <w:color w:val="0000FF"/>
      <w:u w:val="single"/>
    </w:rPr>
  </w:style>
  <w:style w:type="character" w:customStyle="1" w:styleId="Pealkiri2Mrk">
    <w:name w:val="Pealkiri 2 Märk"/>
    <w:basedOn w:val="Liguvaikefont"/>
    <w:link w:val="Pealkiri2"/>
    <w:uiPriority w:val="9"/>
    <w:rsid w:val="00873387"/>
    <w:rPr>
      <w:rFonts w:ascii="Times New Roman" w:eastAsia="Times New Roman" w:hAnsi="Times New Roman" w:cs="Times New Roman"/>
      <w:b/>
      <w:bCs/>
      <w:sz w:val="36"/>
      <w:szCs w:val="36"/>
      <w:lang w:eastAsia="et-EE"/>
    </w:rPr>
  </w:style>
  <w:style w:type="paragraph" w:styleId="Normaallaadveeb">
    <w:name w:val="Normal (Web)"/>
    <w:basedOn w:val="Normaallaad"/>
    <w:uiPriority w:val="99"/>
    <w:unhideWhenUsed/>
    <w:rsid w:val="00D91151"/>
    <w:pPr>
      <w:spacing w:before="100" w:beforeAutospacing="1" w:after="100" w:afterAutospacing="1"/>
    </w:pPr>
    <w:rPr>
      <w:rFonts w:ascii="Times New Roman" w:eastAsia="Times New Roman" w:hAnsi="Times New Roman"/>
      <w:sz w:val="24"/>
      <w:szCs w:val="24"/>
    </w:rPr>
  </w:style>
  <w:style w:type="character" w:styleId="Tugev">
    <w:name w:val="Strong"/>
    <w:basedOn w:val="Liguvaikefont"/>
    <w:uiPriority w:val="22"/>
    <w:qFormat/>
    <w:rsid w:val="00D91151"/>
    <w:rPr>
      <w:b/>
      <w:bCs/>
    </w:rPr>
  </w:style>
  <w:style w:type="paragraph" w:styleId="Jutumullitekst">
    <w:name w:val="Balloon Text"/>
    <w:basedOn w:val="Normaallaad"/>
    <w:link w:val="JutumullitekstMrk"/>
    <w:uiPriority w:val="99"/>
    <w:semiHidden/>
    <w:unhideWhenUsed/>
    <w:rsid w:val="00D91151"/>
    <w:rPr>
      <w:rFonts w:ascii="Tahoma" w:hAnsi="Tahoma" w:cs="Tahoma"/>
      <w:sz w:val="16"/>
      <w:szCs w:val="16"/>
    </w:rPr>
  </w:style>
  <w:style w:type="character" w:customStyle="1" w:styleId="JutumullitekstMrk">
    <w:name w:val="Jutumullitekst Märk"/>
    <w:basedOn w:val="Liguvaikefont"/>
    <w:link w:val="Jutumullitekst"/>
    <w:uiPriority w:val="99"/>
    <w:semiHidden/>
    <w:rsid w:val="00D91151"/>
    <w:rPr>
      <w:rFonts w:ascii="Tahoma" w:hAnsi="Tahoma" w:cs="Tahoma"/>
      <w:sz w:val="16"/>
      <w:szCs w:val="16"/>
      <w:lang w:eastAsia="et-EE"/>
    </w:rPr>
  </w:style>
  <w:style w:type="paragraph" w:customStyle="1" w:styleId="text">
    <w:name w:val="text"/>
    <w:basedOn w:val="Normaallaad"/>
    <w:rsid w:val="00E30B74"/>
    <w:pPr>
      <w:spacing w:before="100" w:beforeAutospacing="1" w:after="100" w:afterAutospacing="1"/>
    </w:pPr>
    <w:rPr>
      <w:rFonts w:ascii="Times New Roman" w:eastAsia="Times New Roman" w:hAnsi="Times New Roman"/>
      <w:sz w:val="24"/>
      <w:szCs w:val="24"/>
    </w:rPr>
  </w:style>
  <w:style w:type="character" w:customStyle="1" w:styleId="Pealkiri4Mrk">
    <w:name w:val="Pealkiri 4 Märk"/>
    <w:basedOn w:val="Liguvaikefont"/>
    <w:link w:val="Pealkiri4"/>
    <w:uiPriority w:val="9"/>
    <w:rsid w:val="00E30B74"/>
    <w:rPr>
      <w:rFonts w:asciiTheme="majorHAnsi" w:eastAsiaTheme="majorEastAsia" w:hAnsiTheme="majorHAnsi" w:cstheme="majorBidi"/>
      <w:b/>
      <w:bCs/>
      <w:i/>
      <w:iCs/>
      <w:color w:val="4F81BD" w:themeColor="accent1"/>
      <w:lang w:eastAsia="et-EE"/>
    </w:rPr>
  </w:style>
  <w:style w:type="paragraph" w:customStyle="1" w:styleId="Normal1">
    <w:name w:val="Normal1"/>
    <w:basedOn w:val="Normaallaad"/>
    <w:rsid w:val="00E30B74"/>
    <w:pPr>
      <w:spacing w:before="100" w:beforeAutospacing="1" w:after="100" w:afterAutospacing="1"/>
    </w:pPr>
    <w:rPr>
      <w:rFonts w:ascii="Times New Roman" w:eastAsia="Times New Roman" w:hAnsi="Times New Roman"/>
      <w:sz w:val="24"/>
      <w:szCs w:val="24"/>
    </w:rPr>
  </w:style>
  <w:style w:type="character" w:customStyle="1" w:styleId="body">
    <w:name w:val="body"/>
    <w:basedOn w:val="Liguvaikefont"/>
    <w:rsid w:val="00E30B74"/>
  </w:style>
  <w:style w:type="paragraph" w:styleId="Alapealkiri">
    <w:name w:val="Subtitle"/>
    <w:basedOn w:val="Normaallaad"/>
    <w:next w:val="Normaallaad"/>
    <w:link w:val="AlapealkiriMrk"/>
    <w:uiPriority w:val="11"/>
    <w:qFormat/>
    <w:rsid w:val="0063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635C26"/>
    <w:rPr>
      <w:rFonts w:asciiTheme="majorHAnsi" w:eastAsiaTheme="majorEastAsia" w:hAnsiTheme="majorHAnsi" w:cstheme="majorBidi"/>
      <w:i/>
      <w:iCs/>
      <w:color w:val="4F81BD" w:themeColor="accent1"/>
      <w:spacing w:val="15"/>
      <w:sz w:val="24"/>
      <w:szCs w:val="24"/>
      <w:lang w:eastAsia="et-EE"/>
    </w:rPr>
  </w:style>
  <w:style w:type="character" w:styleId="Klastatudhperlink">
    <w:name w:val="FollowedHyperlink"/>
    <w:basedOn w:val="Liguvaikefont"/>
    <w:uiPriority w:val="99"/>
    <w:semiHidden/>
    <w:unhideWhenUsed/>
    <w:rsid w:val="00660CFD"/>
    <w:rPr>
      <w:color w:val="800080" w:themeColor="followedHyperlink"/>
      <w:u w:val="single"/>
    </w:rPr>
  </w:style>
  <w:style w:type="character" w:customStyle="1" w:styleId="Pealkiri1Mrk">
    <w:name w:val="Pealkiri 1 Märk"/>
    <w:basedOn w:val="Liguvaikefont"/>
    <w:link w:val="Pealkiri1"/>
    <w:uiPriority w:val="9"/>
    <w:rsid w:val="00774556"/>
    <w:rPr>
      <w:rFonts w:asciiTheme="majorHAnsi" w:eastAsiaTheme="majorEastAsia" w:hAnsiTheme="majorHAnsi" w:cstheme="majorBidi"/>
      <w:b/>
      <w:bCs/>
      <w:color w:val="365F91" w:themeColor="accent1" w:themeShade="BF"/>
      <w:sz w:val="28"/>
      <w:szCs w:val="28"/>
      <w:lang w:eastAsia="et-EE"/>
    </w:rPr>
  </w:style>
  <w:style w:type="paragraph" w:styleId="Pis">
    <w:name w:val="header"/>
    <w:basedOn w:val="Normaallaad"/>
    <w:link w:val="PisMrk"/>
    <w:uiPriority w:val="99"/>
    <w:unhideWhenUsed/>
    <w:rsid w:val="00DD5C25"/>
    <w:pPr>
      <w:tabs>
        <w:tab w:val="center" w:pos="4536"/>
        <w:tab w:val="right" w:pos="9072"/>
      </w:tabs>
    </w:pPr>
  </w:style>
  <w:style w:type="character" w:customStyle="1" w:styleId="PisMrk">
    <w:name w:val="Päis Märk"/>
    <w:basedOn w:val="Liguvaikefont"/>
    <w:link w:val="Pis"/>
    <w:uiPriority w:val="99"/>
    <w:rsid w:val="00DD5C25"/>
    <w:rPr>
      <w:rFonts w:ascii="Calibri" w:hAnsi="Calibri" w:cs="Times New Roman"/>
      <w:lang w:eastAsia="et-EE"/>
    </w:rPr>
  </w:style>
  <w:style w:type="paragraph" w:styleId="Jalus">
    <w:name w:val="footer"/>
    <w:basedOn w:val="Normaallaad"/>
    <w:link w:val="JalusMrk"/>
    <w:uiPriority w:val="99"/>
    <w:unhideWhenUsed/>
    <w:rsid w:val="00DD5C25"/>
    <w:pPr>
      <w:tabs>
        <w:tab w:val="center" w:pos="4536"/>
        <w:tab w:val="right" w:pos="9072"/>
      </w:tabs>
    </w:pPr>
  </w:style>
  <w:style w:type="character" w:customStyle="1" w:styleId="JalusMrk">
    <w:name w:val="Jalus Märk"/>
    <w:basedOn w:val="Liguvaikefont"/>
    <w:link w:val="Jalus"/>
    <w:uiPriority w:val="99"/>
    <w:rsid w:val="00DD5C25"/>
    <w:rPr>
      <w:rFonts w:ascii="Calibri" w:hAnsi="Calibri" w:cs="Times New Roman"/>
      <w:lang w:eastAsia="et-EE"/>
    </w:rPr>
  </w:style>
  <w:style w:type="paragraph" w:styleId="Sisukorrapealkiri">
    <w:name w:val="TOC Heading"/>
    <w:basedOn w:val="Pealkiri1"/>
    <w:next w:val="Normaallaad"/>
    <w:uiPriority w:val="39"/>
    <w:semiHidden/>
    <w:unhideWhenUsed/>
    <w:qFormat/>
    <w:rsid w:val="00DD5C25"/>
    <w:pPr>
      <w:spacing w:line="276" w:lineRule="auto"/>
      <w:outlineLvl w:val="9"/>
    </w:pPr>
  </w:style>
  <w:style w:type="paragraph" w:styleId="SK1">
    <w:name w:val="toc 1"/>
    <w:basedOn w:val="Normaallaad"/>
    <w:next w:val="Normaallaad"/>
    <w:autoRedefine/>
    <w:uiPriority w:val="39"/>
    <w:unhideWhenUsed/>
    <w:rsid w:val="00DD5C25"/>
    <w:pPr>
      <w:spacing w:after="100"/>
    </w:pPr>
  </w:style>
  <w:style w:type="paragraph" w:styleId="SK2">
    <w:name w:val="toc 2"/>
    <w:basedOn w:val="Normaallaad"/>
    <w:next w:val="Normaallaad"/>
    <w:autoRedefine/>
    <w:uiPriority w:val="39"/>
    <w:unhideWhenUsed/>
    <w:rsid w:val="00DD5C25"/>
    <w:pPr>
      <w:spacing w:after="100"/>
      <w:ind w:left="220"/>
    </w:pPr>
  </w:style>
  <w:style w:type="table" w:styleId="Keskmineloend2rhk1">
    <w:name w:val="Medium List 2 Accent 1"/>
    <w:basedOn w:val="Normaaltabel"/>
    <w:uiPriority w:val="66"/>
    <w:rsid w:val="003E0F04"/>
    <w:pPr>
      <w:spacing w:after="0" w:line="240" w:lineRule="auto"/>
    </w:pPr>
    <w:rPr>
      <w:rFonts w:asciiTheme="majorHAnsi" w:eastAsiaTheme="majorEastAsia" w:hAnsiTheme="majorHAnsi" w:cstheme="majorBidi"/>
      <w:color w:val="000000" w:themeColor="text1"/>
      <w:lang w:eastAsia="et-E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ealkiri3Mrk">
    <w:name w:val="Pealkiri 3 Märk"/>
    <w:basedOn w:val="Liguvaikefont"/>
    <w:link w:val="Pealkiri3"/>
    <w:uiPriority w:val="9"/>
    <w:rsid w:val="00F85B9D"/>
    <w:rPr>
      <w:rFonts w:asciiTheme="majorHAnsi" w:eastAsiaTheme="majorEastAsia" w:hAnsiTheme="majorHAnsi" w:cstheme="majorBidi"/>
      <w:b/>
      <w:bCs/>
      <w:color w:val="4F81BD" w:themeColor="accent1"/>
      <w:lang w:eastAsia="et-EE"/>
    </w:rPr>
  </w:style>
  <w:style w:type="paragraph" w:styleId="SK3">
    <w:name w:val="toc 3"/>
    <w:basedOn w:val="Normaallaad"/>
    <w:next w:val="Normaallaad"/>
    <w:autoRedefine/>
    <w:uiPriority w:val="39"/>
    <w:unhideWhenUsed/>
    <w:rsid w:val="007F144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68"/>
    <w:pPr>
      <w:spacing w:after="0" w:line="240" w:lineRule="auto"/>
    </w:pPr>
    <w:rPr>
      <w:rFonts w:ascii="Calibri" w:hAnsi="Calibri" w:cs="Times New Roman"/>
      <w:lang w:eastAsia="et-EE"/>
    </w:rPr>
  </w:style>
  <w:style w:type="paragraph" w:styleId="Heading1">
    <w:name w:val="heading 1"/>
    <w:basedOn w:val="Normal"/>
    <w:next w:val="Normal"/>
    <w:link w:val="Heading1Char"/>
    <w:uiPriority w:val="9"/>
    <w:qFormat/>
    <w:rsid w:val="00774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3387"/>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unhideWhenUsed/>
    <w:qFormat/>
    <w:rsid w:val="00E30B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68"/>
    <w:pPr>
      <w:ind w:left="720"/>
    </w:pPr>
  </w:style>
  <w:style w:type="character" w:styleId="Hyperlink">
    <w:name w:val="Hyperlink"/>
    <w:basedOn w:val="DefaultParagraphFont"/>
    <w:uiPriority w:val="99"/>
    <w:unhideWhenUsed/>
    <w:rsid w:val="00E71901"/>
    <w:rPr>
      <w:color w:val="0000FF"/>
      <w:u w:val="single"/>
    </w:rPr>
  </w:style>
  <w:style w:type="character" w:customStyle="1" w:styleId="Heading2Char">
    <w:name w:val="Heading 2 Char"/>
    <w:basedOn w:val="DefaultParagraphFont"/>
    <w:link w:val="Heading2"/>
    <w:uiPriority w:val="9"/>
    <w:rsid w:val="00873387"/>
    <w:rPr>
      <w:rFonts w:ascii="Times New Roman" w:eastAsia="Times New Roman" w:hAnsi="Times New Roman" w:cs="Times New Roman"/>
      <w:b/>
      <w:bCs/>
      <w:sz w:val="36"/>
      <w:szCs w:val="36"/>
      <w:lang w:eastAsia="et-EE"/>
    </w:rPr>
  </w:style>
  <w:style w:type="paragraph" w:styleId="NormalWeb">
    <w:name w:val="Normal (Web)"/>
    <w:basedOn w:val="Normal"/>
    <w:uiPriority w:val="99"/>
    <w:unhideWhenUsed/>
    <w:rsid w:val="00D9115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91151"/>
    <w:rPr>
      <w:b/>
      <w:bCs/>
    </w:rPr>
  </w:style>
  <w:style w:type="paragraph" w:styleId="BalloonText">
    <w:name w:val="Balloon Text"/>
    <w:basedOn w:val="Normal"/>
    <w:link w:val="BalloonTextChar"/>
    <w:uiPriority w:val="99"/>
    <w:semiHidden/>
    <w:unhideWhenUsed/>
    <w:rsid w:val="00D91151"/>
    <w:rPr>
      <w:rFonts w:ascii="Tahoma" w:hAnsi="Tahoma" w:cs="Tahoma"/>
      <w:sz w:val="16"/>
      <w:szCs w:val="16"/>
    </w:rPr>
  </w:style>
  <w:style w:type="character" w:customStyle="1" w:styleId="BalloonTextChar">
    <w:name w:val="Balloon Text Char"/>
    <w:basedOn w:val="DefaultParagraphFont"/>
    <w:link w:val="BalloonText"/>
    <w:uiPriority w:val="99"/>
    <w:semiHidden/>
    <w:rsid w:val="00D91151"/>
    <w:rPr>
      <w:rFonts w:ascii="Tahoma" w:hAnsi="Tahoma" w:cs="Tahoma"/>
      <w:sz w:val="16"/>
      <w:szCs w:val="16"/>
      <w:lang w:eastAsia="et-EE"/>
    </w:rPr>
  </w:style>
  <w:style w:type="paragraph" w:customStyle="1" w:styleId="text">
    <w:name w:val="text"/>
    <w:basedOn w:val="Normal"/>
    <w:rsid w:val="00E30B74"/>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E30B74"/>
    <w:rPr>
      <w:rFonts w:asciiTheme="majorHAnsi" w:eastAsiaTheme="majorEastAsia" w:hAnsiTheme="majorHAnsi" w:cstheme="majorBidi"/>
      <w:b/>
      <w:bCs/>
      <w:i/>
      <w:iCs/>
      <w:color w:val="4F81BD" w:themeColor="accent1"/>
      <w:lang w:eastAsia="et-EE"/>
    </w:rPr>
  </w:style>
  <w:style w:type="paragraph" w:customStyle="1" w:styleId="Normal1">
    <w:name w:val="Normal1"/>
    <w:basedOn w:val="Normal"/>
    <w:rsid w:val="00E30B74"/>
    <w:pPr>
      <w:spacing w:before="100" w:beforeAutospacing="1" w:after="100" w:afterAutospacing="1"/>
    </w:pPr>
    <w:rPr>
      <w:rFonts w:ascii="Times New Roman" w:eastAsia="Times New Roman" w:hAnsi="Times New Roman"/>
      <w:sz w:val="24"/>
      <w:szCs w:val="24"/>
    </w:rPr>
  </w:style>
  <w:style w:type="character" w:customStyle="1" w:styleId="body">
    <w:name w:val="body"/>
    <w:basedOn w:val="DefaultParagraphFont"/>
    <w:rsid w:val="00E30B74"/>
  </w:style>
  <w:style w:type="paragraph" w:styleId="Subtitle">
    <w:name w:val="Subtitle"/>
    <w:basedOn w:val="Normal"/>
    <w:next w:val="Normal"/>
    <w:link w:val="SubtitleChar"/>
    <w:uiPriority w:val="11"/>
    <w:qFormat/>
    <w:rsid w:val="0063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5C26"/>
    <w:rPr>
      <w:rFonts w:asciiTheme="majorHAnsi" w:eastAsiaTheme="majorEastAsia" w:hAnsiTheme="majorHAnsi" w:cstheme="majorBidi"/>
      <w:i/>
      <w:iCs/>
      <w:color w:val="4F81BD" w:themeColor="accent1"/>
      <w:spacing w:val="15"/>
      <w:sz w:val="24"/>
      <w:szCs w:val="24"/>
      <w:lang w:eastAsia="et-EE"/>
    </w:rPr>
  </w:style>
  <w:style w:type="character" w:styleId="FollowedHyperlink">
    <w:name w:val="FollowedHyperlink"/>
    <w:basedOn w:val="DefaultParagraphFont"/>
    <w:uiPriority w:val="99"/>
    <w:semiHidden/>
    <w:unhideWhenUsed/>
    <w:rsid w:val="00660CFD"/>
    <w:rPr>
      <w:color w:val="800080" w:themeColor="followedHyperlink"/>
      <w:u w:val="single"/>
    </w:rPr>
  </w:style>
  <w:style w:type="character" w:customStyle="1" w:styleId="Heading1Char">
    <w:name w:val="Heading 1 Char"/>
    <w:basedOn w:val="DefaultParagraphFont"/>
    <w:link w:val="Heading1"/>
    <w:uiPriority w:val="9"/>
    <w:rsid w:val="00774556"/>
    <w:rPr>
      <w:rFonts w:asciiTheme="majorHAnsi" w:eastAsiaTheme="majorEastAsia" w:hAnsiTheme="majorHAnsi" w:cstheme="majorBidi"/>
      <w:b/>
      <w:bCs/>
      <w:color w:val="365F91" w:themeColor="accent1" w:themeShade="BF"/>
      <w:sz w:val="28"/>
      <w:szCs w:val="28"/>
      <w:lang w:eastAsia="et-EE"/>
    </w:rPr>
  </w:style>
  <w:style w:type="paragraph" w:styleId="Header">
    <w:name w:val="header"/>
    <w:basedOn w:val="Normal"/>
    <w:link w:val="HeaderChar"/>
    <w:uiPriority w:val="99"/>
    <w:unhideWhenUsed/>
    <w:rsid w:val="00DD5C25"/>
    <w:pPr>
      <w:tabs>
        <w:tab w:val="center" w:pos="4536"/>
        <w:tab w:val="right" w:pos="9072"/>
      </w:tabs>
    </w:pPr>
  </w:style>
  <w:style w:type="character" w:customStyle="1" w:styleId="HeaderChar">
    <w:name w:val="Header Char"/>
    <w:basedOn w:val="DefaultParagraphFont"/>
    <w:link w:val="Header"/>
    <w:uiPriority w:val="99"/>
    <w:rsid w:val="00DD5C25"/>
    <w:rPr>
      <w:rFonts w:ascii="Calibri" w:hAnsi="Calibri" w:cs="Times New Roman"/>
      <w:lang w:eastAsia="et-EE"/>
    </w:rPr>
  </w:style>
  <w:style w:type="paragraph" w:styleId="Footer">
    <w:name w:val="footer"/>
    <w:basedOn w:val="Normal"/>
    <w:link w:val="FooterChar"/>
    <w:uiPriority w:val="99"/>
    <w:unhideWhenUsed/>
    <w:rsid w:val="00DD5C25"/>
    <w:pPr>
      <w:tabs>
        <w:tab w:val="center" w:pos="4536"/>
        <w:tab w:val="right" w:pos="9072"/>
      </w:tabs>
    </w:pPr>
  </w:style>
  <w:style w:type="character" w:customStyle="1" w:styleId="FooterChar">
    <w:name w:val="Footer Char"/>
    <w:basedOn w:val="DefaultParagraphFont"/>
    <w:link w:val="Footer"/>
    <w:uiPriority w:val="99"/>
    <w:rsid w:val="00DD5C25"/>
    <w:rPr>
      <w:rFonts w:ascii="Calibri" w:hAnsi="Calibri" w:cs="Times New Roman"/>
      <w:lang w:eastAsia="et-EE"/>
    </w:rPr>
  </w:style>
  <w:style w:type="paragraph" w:styleId="TOCHeading">
    <w:name w:val="TOC Heading"/>
    <w:basedOn w:val="Heading1"/>
    <w:next w:val="Normal"/>
    <w:uiPriority w:val="39"/>
    <w:semiHidden/>
    <w:unhideWhenUsed/>
    <w:qFormat/>
    <w:rsid w:val="00DD5C25"/>
    <w:pPr>
      <w:spacing w:line="276" w:lineRule="auto"/>
      <w:outlineLvl w:val="9"/>
    </w:pPr>
  </w:style>
  <w:style w:type="paragraph" w:styleId="TOC1">
    <w:name w:val="toc 1"/>
    <w:basedOn w:val="Normal"/>
    <w:next w:val="Normal"/>
    <w:autoRedefine/>
    <w:uiPriority w:val="39"/>
    <w:unhideWhenUsed/>
    <w:rsid w:val="00DD5C25"/>
    <w:pPr>
      <w:spacing w:after="100"/>
    </w:pPr>
  </w:style>
  <w:style w:type="paragraph" w:styleId="TOC2">
    <w:name w:val="toc 2"/>
    <w:basedOn w:val="Normal"/>
    <w:next w:val="Normal"/>
    <w:autoRedefine/>
    <w:uiPriority w:val="39"/>
    <w:unhideWhenUsed/>
    <w:rsid w:val="00DD5C25"/>
    <w:pPr>
      <w:spacing w:after="100"/>
      <w:ind w:left="220"/>
    </w:pPr>
  </w:style>
  <w:style w:type="table" w:styleId="MediumList2-Accent1">
    <w:name w:val="Medium List 2 Accent 1"/>
    <w:basedOn w:val="TableNormal"/>
    <w:uiPriority w:val="66"/>
    <w:rsid w:val="003E0F04"/>
    <w:pPr>
      <w:spacing w:after="0" w:line="240" w:lineRule="auto"/>
    </w:pPr>
    <w:rPr>
      <w:rFonts w:asciiTheme="majorHAnsi" w:eastAsiaTheme="majorEastAsia" w:hAnsiTheme="majorHAnsi" w:cstheme="majorBidi"/>
      <w:color w:val="000000" w:themeColor="text1"/>
      <w:lang w:eastAsia="et-E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546657">
      <w:bodyDiv w:val="1"/>
      <w:marLeft w:val="0"/>
      <w:marRight w:val="0"/>
      <w:marTop w:val="0"/>
      <w:marBottom w:val="0"/>
      <w:divBdr>
        <w:top w:val="none" w:sz="0" w:space="0" w:color="auto"/>
        <w:left w:val="none" w:sz="0" w:space="0" w:color="auto"/>
        <w:bottom w:val="none" w:sz="0" w:space="0" w:color="auto"/>
        <w:right w:val="none" w:sz="0" w:space="0" w:color="auto"/>
      </w:divBdr>
    </w:div>
    <w:div w:id="39089719">
      <w:bodyDiv w:val="1"/>
      <w:marLeft w:val="0"/>
      <w:marRight w:val="0"/>
      <w:marTop w:val="0"/>
      <w:marBottom w:val="0"/>
      <w:divBdr>
        <w:top w:val="none" w:sz="0" w:space="0" w:color="auto"/>
        <w:left w:val="none" w:sz="0" w:space="0" w:color="auto"/>
        <w:bottom w:val="none" w:sz="0" w:space="0" w:color="auto"/>
        <w:right w:val="none" w:sz="0" w:space="0" w:color="auto"/>
      </w:divBdr>
    </w:div>
    <w:div w:id="87622023">
      <w:bodyDiv w:val="1"/>
      <w:marLeft w:val="0"/>
      <w:marRight w:val="0"/>
      <w:marTop w:val="0"/>
      <w:marBottom w:val="0"/>
      <w:divBdr>
        <w:top w:val="none" w:sz="0" w:space="0" w:color="auto"/>
        <w:left w:val="none" w:sz="0" w:space="0" w:color="auto"/>
        <w:bottom w:val="none" w:sz="0" w:space="0" w:color="auto"/>
        <w:right w:val="none" w:sz="0" w:space="0" w:color="auto"/>
      </w:divBdr>
      <w:divsChild>
        <w:div w:id="528882842">
          <w:marLeft w:val="0"/>
          <w:marRight w:val="0"/>
          <w:marTop w:val="0"/>
          <w:marBottom w:val="0"/>
          <w:divBdr>
            <w:top w:val="none" w:sz="0" w:space="0" w:color="auto"/>
            <w:left w:val="none" w:sz="0" w:space="0" w:color="auto"/>
            <w:bottom w:val="none" w:sz="0" w:space="0" w:color="auto"/>
            <w:right w:val="none" w:sz="0" w:space="0" w:color="auto"/>
          </w:divBdr>
        </w:div>
        <w:div w:id="1356618698">
          <w:marLeft w:val="0"/>
          <w:marRight w:val="0"/>
          <w:marTop w:val="0"/>
          <w:marBottom w:val="0"/>
          <w:divBdr>
            <w:top w:val="none" w:sz="0" w:space="0" w:color="auto"/>
            <w:left w:val="none" w:sz="0" w:space="0" w:color="auto"/>
            <w:bottom w:val="none" w:sz="0" w:space="0" w:color="auto"/>
            <w:right w:val="none" w:sz="0" w:space="0" w:color="auto"/>
          </w:divBdr>
          <w:divsChild>
            <w:div w:id="378865646">
              <w:marLeft w:val="0"/>
              <w:marRight w:val="0"/>
              <w:marTop w:val="0"/>
              <w:marBottom w:val="0"/>
              <w:divBdr>
                <w:top w:val="none" w:sz="0" w:space="0" w:color="auto"/>
                <w:left w:val="none" w:sz="0" w:space="0" w:color="auto"/>
                <w:bottom w:val="none" w:sz="0" w:space="0" w:color="auto"/>
                <w:right w:val="none" w:sz="0" w:space="0" w:color="auto"/>
              </w:divBdr>
              <w:divsChild>
                <w:div w:id="789281291">
                  <w:marLeft w:val="0"/>
                  <w:marRight w:val="0"/>
                  <w:marTop w:val="0"/>
                  <w:marBottom w:val="0"/>
                  <w:divBdr>
                    <w:top w:val="none" w:sz="0" w:space="0" w:color="auto"/>
                    <w:left w:val="none" w:sz="0" w:space="0" w:color="auto"/>
                    <w:bottom w:val="none" w:sz="0" w:space="0" w:color="auto"/>
                    <w:right w:val="none" w:sz="0" w:space="0" w:color="auto"/>
                  </w:divBdr>
                  <w:divsChild>
                    <w:div w:id="1387298102">
                      <w:marLeft w:val="0"/>
                      <w:marRight w:val="0"/>
                      <w:marTop w:val="0"/>
                      <w:marBottom w:val="0"/>
                      <w:divBdr>
                        <w:top w:val="none" w:sz="0" w:space="0" w:color="auto"/>
                        <w:left w:val="none" w:sz="0" w:space="0" w:color="auto"/>
                        <w:bottom w:val="none" w:sz="0" w:space="0" w:color="auto"/>
                        <w:right w:val="none" w:sz="0" w:space="0" w:color="auto"/>
                      </w:divBdr>
                      <w:divsChild>
                        <w:div w:id="13166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1271">
      <w:bodyDiv w:val="1"/>
      <w:marLeft w:val="0"/>
      <w:marRight w:val="0"/>
      <w:marTop w:val="0"/>
      <w:marBottom w:val="0"/>
      <w:divBdr>
        <w:top w:val="none" w:sz="0" w:space="0" w:color="auto"/>
        <w:left w:val="none" w:sz="0" w:space="0" w:color="auto"/>
        <w:bottom w:val="none" w:sz="0" w:space="0" w:color="auto"/>
        <w:right w:val="none" w:sz="0" w:space="0" w:color="auto"/>
      </w:divBdr>
      <w:divsChild>
        <w:div w:id="849443531">
          <w:marLeft w:val="0"/>
          <w:marRight w:val="0"/>
          <w:marTop w:val="0"/>
          <w:marBottom w:val="0"/>
          <w:divBdr>
            <w:top w:val="none" w:sz="0" w:space="0" w:color="auto"/>
            <w:left w:val="none" w:sz="0" w:space="0" w:color="auto"/>
            <w:bottom w:val="none" w:sz="0" w:space="0" w:color="auto"/>
            <w:right w:val="none" w:sz="0" w:space="0" w:color="auto"/>
          </w:divBdr>
        </w:div>
        <w:div w:id="1707486526">
          <w:marLeft w:val="0"/>
          <w:marRight w:val="0"/>
          <w:marTop w:val="0"/>
          <w:marBottom w:val="0"/>
          <w:divBdr>
            <w:top w:val="none" w:sz="0" w:space="0" w:color="auto"/>
            <w:left w:val="none" w:sz="0" w:space="0" w:color="auto"/>
            <w:bottom w:val="none" w:sz="0" w:space="0" w:color="auto"/>
            <w:right w:val="none" w:sz="0" w:space="0" w:color="auto"/>
          </w:divBdr>
        </w:div>
        <w:div w:id="783227204">
          <w:marLeft w:val="0"/>
          <w:marRight w:val="0"/>
          <w:marTop w:val="0"/>
          <w:marBottom w:val="0"/>
          <w:divBdr>
            <w:top w:val="none" w:sz="0" w:space="0" w:color="auto"/>
            <w:left w:val="none" w:sz="0" w:space="0" w:color="auto"/>
            <w:bottom w:val="none" w:sz="0" w:space="0" w:color="auto"/>
            <w:right w:val="none" w:sz="0" w:space="0" w:color="auto"/>
          </w:divBdr>
        </w:div>
        <w:div w:id="1576938547">
          <w:marLeft w:val="0"/>
          <w:marRight w:val="0"/>
          <w:marTop w:val="0"/>
          <w:marBottom w:val="0"/>
          <w:divBdr>
            <w:top w:val="none" w:sz="0" w:space="0" w:color="auto"/>
            <w:left w:val="none" w:sz="0" w:space="0" w:color="auto"/>
            <w:bottom w:val="none" w:sz="0" w:space="0" w:color="auto"/>
            <w:right w:val="none" w:sz="0" w:space="0" w:color="auto"/>
          </w:divBdr>
        </w:div>
        <w:div w:id="840391176">
          <w:marLeft w:val="0"/>
          <w:marRight w:val="0"/>
          <w:marTop w:val="0"/>
          <w:marBottom w:val="0"/>
          <w:divBdr>
            <w:top w:val="none" w:sz="0" w:space="0" w:color="auto"/>
            <w:left w:val="none" w:sz="0" w:space="0" w:color="auto"/>
            <w:bottom w:val="none" w:sz="0" w:space="0" w:color="auto"/>
            <w:right w:val="none" w:sz="0" w:space="0" w:color="auto"/>
          </w:divBdr>
        </w:div>
        <w:div w:id="399983581">
          <w:marLeft w:val="0"/>
          <w:marRight w:val="0"/>
          <w:marTop w:val="0"/>
          <w:marBottom w:val="0"/>
          <w:divBdr>
            <w:top w:val="none" w:sz="0" w:space="0" w:color="auto"/>
            <w:left w:val="none" w:sz="0" w:space="0" w:color="auto"/>
            <w:bottom w:val="none" w:sz="0" w:space="0" w:color="auto"/>
            <w:right w:val="none" w:sz="0" w:space="0" w:color="auto"/>
          </w:divBdr>
        </w:div>
      </w:divsChild>
    </w:div>
    <w:div w:id="273295392">
      <w:bodyDiv w:val="1"/>
      <w:marLeft w:val="0"/>
      <w:marRight w:val="0"/>
      <w:marTop w:val="0"/>
      <w:marBottom w:val="0"/>
      <w:divBdr>
        <w:top w:val="none" w:sz="0" w:space="0" w:color="auto"/>
        <w:left w:val="none" w:sz="0" w:space="0" w:color="auto"/>
        <w:bottom w:val="none" w:sz="0" w:space="0" w:color="auto"/>
        <w:right w:val="none" w:sz="0" w:space="0" w:color="auto"/>
      </w:divBdr>
    </w:div>
    <w:div w:id="319698066">
      <w:bodyDiv w:val="1"/>
      <w:marLeft w:val="0"/>
      <w:marRight w:val="0"/>
      <w:marTop w:val="0"/>
      <w:marBottom w:val="0"/>
      <w:divBdr>
        <w:top w:val="none" w:sz="0" w:space="0" w:color="auto"/>
        <w:left w:val="none" w:sz="0" w:space="0" w:color="auto"/>
        <w:bottom w:val="none" w:sz="0" w:space="0" w:color="auto"/>
        <w:right w:val="none" w:sz="0" w:space="0" w:color="auto"/>
      </w:divBdr>
    </w:div>
    <w:div w:id="340591001">
      <w:bodyDiv w:val="1"/>
      <w:marLeft w:val="0"/>
      <w:marRight w:val="0"/>
      <w:marTop w:val="0"/>
      <w:marBottom w:val="0"/>
      <w:divBdr>
        <w:top w:val="none" w:sz="0" w:space="0" w:color="auto"/>
        <w:left w:val="none" w:sz="0" w:space="0" w:color="auto"/>
        <w:bottom w:val="none" w:sz="0" w:space="0" w:color="auto"/>
        <w:right w:val="none" w:sz="0" w:space="0" w:color="auto"/>
      </w:divBdr>
    </w:div>
    <w:div w:id="453524996">
      <w:bodyDiv w:val="1"/>
      <w:marLeft w:val="0"/>
      <w:marRight w:val="0"/>
      <w:marTop w:val="0"/>
      <w:marBottom w:val="0"/>
      <w:divBdr>
        <w:top w:val="none" w:sz="0" w:space="0" w:color="auto"/>
        <w:left w:val="none" w:sz="0" w:space="0" w:color="auto"/>
        <w:bottom w:val="none" w:sz="0" w:space="0" w:color="auto"/>
        <w:right w:val="none" w:sz="0" w:space="0" w:color="auto"/>
      </w:divBdr>
      <w:divsChild>
        <w:div w:id="665477099">
          <w:marLeft w:val="0"/>
          <w:marRight w:val="0"/>
          <w:marTop w:val="0"/>
          <w:marBottom w:val="0"/>
          <w:divBdr>
            <w:top w:val="none" w:sz="0" w:space="0" w:color="auto"/>
            <w:left w:val="none" w:sz="0" w:space="0" w:color="auto"/>
            <w:bottom w:val="none" w:sz="0" w:space="0" w:color="auto"/>
            <w:right w:val="none" w:sz="0" w:space="0" w:color="auto"/>
          </w:divBdr>
        </w:div>
        <w:div w:id="1542670734">
          <w:marLeft w:val="0"/>
          <w:marRight w:val="0"/>
          <w:marTop w:val="0"/>
          <w:marBottom w:val="0"/>
          <w:divBdr>
            <w:top w:val="none" w:sz="0" w:space="0" w:color="auto"/>
            <w:left w:val="none" w:sz="0" w:space="0" w:color="auto"/>
            <w:bottom w:val="none" w:sz="0" w:space="0" w:color="auto"/>
            <w:right w:val="none" w:sz="0" w:space="0" w:color="auto"/>
          </w:divBdr>
        </w:div>
        <w:div w:id="2031451946">
          <w:marLeft w:val="0"/>
          <w:marRight w:val="0"/>
          <w:marTop w:val="0"/>
          <w:marBottom w:val="0"/>
          <w:divBdr>
            <w:top w:val="none" w:sz="0" w:space="0" w:color="auto"/>
            <w:left w:val="none" w:sz="0" w:space="0" w:color="auto"/>
            <w:bottom w:val="none" w:sz="0" w:space="0" w:color="auto"/>
            <w:right w:val="none" w:sz="0" w:space="0" w:color="auto"/>
          </w:divBdr>
        </w:div>
        <w:div w:id="244144660">
          <w:marLeft w:val="0"/>
          <w:marRight w:val="0"/>
          <w:marTop w:val="0"/>
          <w:marBottom w:val="0"/>
          <w:divBdr>
            <w:top w:val="none" w:sz="0" w:space="0" w:color="auto"/>
            <w:left w:val="none" w:sz="0" w:space="0" w:color="auto"/>
            <w:bottom w:val="none" w:sz="0" w:space="0" w:color="auto"/>
            <w:right w:val="none" w:sz="0" w:space="0" w:color="auto"/>
          </w:divBdr>
        </w:div>
        <w:div w:id="1104226441">
          <w:marLeft w:val="0"/>
          <w:marRight w:val="0"/>
          <w:marTop w:val="0"/>
          <w:marBottom w:val="0"/>
          <w:divBdr>
            <w:top w:val="none" w:sz="0" w:space="0" w:color="auto"/>
            <w:left w:val="none" w:sz="0" w:space="0" w:color="auto"/>
            <w:bottom w:val="none" w:sz="0" w:space="0" w:color="auto"/>
            <w:right w:val="none" w:sz="0" w:space="0" w:color="auto"/>
          </w:divBdr>
        </w:div>
      </w:divsChild>
    </w:div>
    <w:div w:id="664743596">
      <w:bodyDiv w:val="1"/>
      <w:marLeft w:val="0"/>
      <w:marRight w:val="0"/>
      <w:marTop w:val="0"/>
      <w:marBottom w:val="0"/>
      <w:divBdr>
        <w:top w:val="none" w:sz="0" w:space="0" w:color="auto"/>
        <w:left w:val="none" w:sz="0" w:space="0" w:color="auto"/>
        <w:bottom w:val="none" w:sz="0" w:space="0" w:color="auto"/>
        <w:right w:val="none" w:sz="0" w:space="0" w:color="auto"/>
      </w:divBdr>
      <w:divsChild>
        <w:div w:id="1177888557">
          <w:marLeft w:val="0"/>
          <w:marRight w:val="0"/>
          <w:marTop w:val="0"/>
          <w:marBottom w:val="0"/>
          <w:divBdr>
            <w:top w:val="none" w:sz="0" w:space="0" w:color="auto"/>
            <w:left w:val="none" w:sz="0" w:space="0" w:color="auto"/>
            <w:bottom w:val="none" w:sz="0" w:space="0" w:color="auto"/>
            <w:right w:val="none" w:sz="0" w:space="0" w:color="auto"/>
          </w:divBdr>
        </w:div>
        <w:div w:id="68966634">
          <w:marLeft w:val="0"/>
          <w:marRight w:val="0"/>
          <w:marTop w:val="0"/>
          <w:marBottom w:val="0"/>
          <w:divBdr>
            <w:top w:val="none" w:sz="0" w:space="0" w:color="auto"/>
            <w:left w:val="none" w:sz="0" w:space="0" w:color="auto"/>
            <w:bottom w:val="none" w:sz="0" w:space="0" w:color="auto"/>
            <w:right w:val="none" w:sz="0" w:space="0" w:color="auto"/>
          </w:divBdr>
        </w:div>
        <w:div w:id="859512975">
          <w:marLeft w:val="0"/>
          <w:marRight w:val="0"/>
          <w:marTop w:val="0"/>
          <w:marBottom w:val="0"/>
          <w:divBdr>
            <w:top w:val="none" w:sz="0" w:space="0" w:color="auto"/>
            <w:left w:val="none" w:sz="0" w:space="0" w:color="auto"/>
            <w:bottom w:val="none" w:sz="0" w:space="0" w:color="auto"/>
            <w:right w:val="none" w:sz="0" w:space="0" w:color="auto"/>
          </w:divBdr>
        </w:div>
      </w:divsChild>
    </w:div>
    <w:div w:id="695352322">
      <w:bodyDiv w:val="1"/>
      <w:marLeft w:val="0"/>
      <w:marRight w:val="0"/>
      <w:marTop w:val="0"/>
      <w:marBottom w:val="0"/>
      <w:divBdr>
        <w:top w:val="none" w:sz="0" w:space="0" w:color="auto"/>
        <w:left w:val="none" w:sz="0" w:space="0" w:color="auto"/>
        <w:bottom w:val="none" w:sz="0" w:space="0" w:color="auto"/>
        <w:right w:val="none" w:sz="0" w:space="0" w:color="auto"/>
      </w:divBdr>
      <w:divsChild>
        <w:div w:id="2075469136">
          <w:marLeft w:val="0"/>
          <w:marRight w:val="0"/>
          <w:marTop w:val="0"/>
          <w:marBottom w:val="0"/>
          <w:divBdr>
            <w:top w:val="none" w:sz="0" w:space="0" w:color="auto"/>
            <w:left w:val="none" w:sz="0" w:space="0" w:color="auto"/>
            <w:bottom w:val="none" w:sz="0" w:space="0" w:color="auto"/>
            <w:right w:val="none" w:sz="0" w:space="0" w:color="auto"/>
          </w:divBdr>
        </w:div>
        <w:div w:id="2066906864">
          <w:marLeft w:val="0"/>
          <w:marRight w:val="0"/>
          <w:marTop w:val="0"/>
          <w:marBottom w:val="0"/>
          <w:divBdr>
            <w:top w:val="none" w:sz="0" w:space="0" w:color="auto"/>
            <w:left w:val="none" w:sz="0" w:space="0" w:color="auto"/>
            <w:bottom w:val="none" w:sz="0" w:space="0" w:color="auto"/>
            <w:right w:val="none" w:sz="0" w:space="0" w:color="auto"/>
          </w:divBdr>
        </w:div>
        <w:div w:id="1719820985">
          <w:marLeft w:val="0"/>
          <w:marRight w:val="0"/>
          <w:marTop w:val="0"/>
          <w:marBottom w:val="0"/>
          <w:divBdr>
            <w:top w:val="none" w:sz="0" w:space="0" w:color="auto"/>
            <w:left w:val="none" w:sz="0" w:space="0" w:color="auto"/>
            <w:bottom w:val="none" w:sz="0" w:space="0" w:color="auto"/>
            <w:right w:val="none" w:sz="0" w:space="0" w:color="auto"/>
          </w:divBdr>
        </w:div>
        <w:div w:id="180290940">
          <w:marLeft w:val="0"/>
          <w:marRight w:val="0"/>
          <w:marTop w:val="0"/>
          <w:marBottom w:val="0"/>
          <w:divBdr>
            <w:top w:val="none" w:sz="0" w:space="0" w:color="auto"/>
            <w:left w:val="none" w:sz="0" w:space="0" w:color="auto"/>
            <w:bottom w:val="none" w:sz="0" w:space="0" w:color="auto"/>
            <w:right w:val="none" w:sz="0" w:space="0" w:color="auto"/>
          </w:divBdr>
        </w:div>
        <w:div w:id="1655721334">
          <w:marLeft w:val="0"/>
          <w:marRight w:val="0"/>
          <w:marTop w:val="0"/>
          <w:marBottom w:val="0"/>
          <w:divBdr>
            <w:top w:val="none" w:sz="0" w:space="0" w:color="auto"/>
            <w:left w:val="none" w:sz="0" w:space="0" w:color="auto"/>
            <w:bottom w:val="none" w:sz="0" w:space="0" w:color="auto"/>
            <w:right w:val="none" w:sz="0" w:space="0" w:color="auto"/>
          </w:divBdr>
        </w:div>
        <w:div w:id="1007251114">
          <w:marLeft w:val="0"/>
          <w:marRight w:val="0"/>
          <w:marTop w:val="0"/>
          <w:marBottom w:val="0"/>
          <w:divBdr>
            <w:top w:val="none" w:sz="0" w:space="0" w:color="auto"/>
            <w:left w:val="none" w:sz="0" w:space="0" w:color="auto"/>
            <w:bottom w:val="none" w:sz="0" w:space="0" w:color="auto"/>
            <w:right w:val="none" w:sz="0" w:space="0" w:color="auto"/>
          </w:divBdr>
        </w:div>
        <w:div w:id="410811591">
          <w:marLeft w:val="0"/>
          <w:marRight w:val="0"/>
          <w:marTop w:val="0"/>
          <w:marBottom w:val="0"/>
          <w:divBdr>
            <w:top w:val="none" w:sz="0" w:space="0" w:color="auto"/>
            <w:left w:val="none" w:sz="0" w:space="0" w:color="auto"/>
            <w:bottom w:val="none" w:sz="0" w:space="0" w:color="auto"/>
            <w:right w:val="none" w:sz="0" w:space="0" w:color="auto"/>
          </w:divBdr>
        </w:div>
        <w:div w:id="112209042">
          <w:marLeft w:val="0"/>
          <w:marRight w:val="0"/>
          <w:marTop w:val="0"/>
          <w:marBottom w:val="0"/>
          <w:divBdr>
            <w:top w:val="none" w:sz="0" w:space="0" w:color="auto"/>
            <w:left w:val="none" w:sz="0" w:space="0" w:color="auto"/>
            <w:bottom w:val="none" w:sz="0" w:space="0" w:color="auto"/>
            <w:right w:val="none" w:sz="0" w:space="0" w:color="auto"/>
          </w:divBdr>
        </w:div>
        <w:div w:id="1742679711">
          <w:marLeft w:val="0"/>
          <w:marRight w:val="0"/>
          <w:marTop w:val="0"/>
          <w:marBottom w:val="0"/>
          <w:divBdr>
            <w:top w:val="none" w:sz="0" w:space="0" w:color="auto"/>
            <w:left w:val="none" w:sz="0" w:space="0" w:color="auto"/>
            <w:bottom w:val="none" w:sz="0" w:space="0" w:color="auto"/>
            <w:right w:val="none" w:sz="0" w:space="0" w:color="auto"/>
          </w:divBdr>
        </w:div>
        <w:div w:id="489445547">
          <w:marLeft w:val="0"/>
          <w:marRight w:val="0"/>
          <w:marTop w:val="0"/>
          <w:marBottom w:val="0"/>
          <w:divBdr>
            <w:top w:val="none" w:sz="0" w:space="0" w:color="auto"/>
            <w:left w:val="none" w:sz="0" w:space="0" w:color="auto"/>
            <w:bottom w:val="none" w:sz="0" w:space="0" w:color="auto"/>
            <w:right w:val="none" w:sz="0" w:space="0" w:color="auto"/>
          </w:divBdr>
        </w:div>
      </w:divsChild>
    </w:div>
    <w:div w:id="766728036">
      <w:bodyDiv w:val="1"/>
      <w:marLeft w:val="0"/>
      <w:marRight w:val="0"/>
      <w:marTop w:val="0"/>
      <w:marBottom w:val="0"/>
      <w:divBdr>
        <w:top w:val="none" w:sz="0" w:space="0" w:color="auto"/>
        <w:left w:val="none" w:sz="0" w:space="0" w:color="auto"/>
        <w:bottom w:val="none" w:sz="0" w:space="0" w:color="auto"/>
        <w:right w:val="none" w:sz="0" w:space="0" w:color="auto"/>
      </w:divBdr>
      <w:divsChild>
        <w:div w:id="789856309">
          <w:marLeft w:val="0"/>
          <w:marRight w:val="0"/>
          <w:marTop w:val="0"/>
          <w:marBottom w:val="0"/>
          <w:divBdr>
            <w:top w:val="none" w:sz="0" w:space="0" w:color="auto"/>
            <w:left w:val="none" w:sz="0" w:space="0" w:color="auto"/>
            <w:bottom w:val="none" w:sz="0" w:space="0" w:color="auto"/>
            <w:right w:val="none" w:sz="0" w:space="0" w:color="auto"/>
          </w:divBdr>
        </w:div>
        <w:div w:id="1172642188">
          <w:marLeft w:val="0"/>
          <w:marRight w:val="0"/>
          <w:marTop w:val="0"/>
          <w:marBottom w:val="0"/>
          <w:divBdr>
            <w:top w:val="none" w:sz="0" w:space="0" w:color="auto"/>
            <w:left w:val="none" w:sz="0" w:space="0" w:color="auto"/>
            <w:bottom w:val="none" w:sz="0" w:space="0" w:color="auto"/>
            <w:right w:val="none" w:sz="0" w:space="0" w:color="auto"/>
          </w:divBdr>
        </w:div>
      </w:divsChild>
    </w:div>
    <w:div w:id="983117952">
      <w:bodyDiv w:val="1"/>
      <w:marLeft w:val="0"/>
      <w:marRight w:val="0"/>
      <w:marTop w:val="0"/>
      <w:marBottom w:val="0"/>
      <w:divBdr>
        <w:top w:val="none" w:sz="0" w:space="0" w:color="auto"/>
        <w:left w:val="none" w:sz="0" w:space="0" w:color="auto"/>
        <w:bottom w:val="none" w:sz="0" w:space="0" w:color="auto"/>
        <w:right w:val="none" w:sz="0" w:space="0" w:color="auto"/>
      </w:divBdr>
    </w:div>
    <w:div w:id="1111626812">
      <w:bodyDiv w:val="1"/>
      <w:marLeft w:val="0"/>
      <w:marRight w:val="0"/>
      <w:marTop w:val="0"/>
      <w:marBottom w:val="0"/>
      <w:divBdr>
        <w:top w:val="none" w:sz="0" w:space="0" w:color="auto"/>
        <w:left w:val="none" w:sz="0" w:space="0" w:color="auto"/>
        <w:bottom w:val="none" w:sz="0" w:space="0" w:color="auto"/>
        <w:right w:val="none" w:sz="0" w:space="0" w:color="auto"/>
      </w:divBdr>
      <w:divsChild>
        <w:div w:id="1936866084">
          <w:marLeft w:val="0"/>
          <w:marRight w:val="0"/>
          <w:marTop w:val="0"/>
          <w:marBottom w:val="0"/>
          <w:divBdr>
            <w:top w:val="none" w:sz="0" w:space="0" w:color="auto"/>
            <w:left w:val="none" w:sz="0" w:space="0" w:color="auto"/>
            <w:bottom w:val="none" w:sz="0" w:space="0" w:color="auto"/>
            <w:right w:val="none" w:sz="0" w:space="0" w:color="auto"/>
          </w:divBdr>
        </w:div>
        <w:div w:id="2125541620">
          <w:marLeft w:val="0"/>
          <w:marRight w:val="0"/>
          <w:marTop w:val="0"/>
          <w:marBottom w:val="0"/>
          <w:divBdr>
            <w:top w:val="none" w:sz="0" w:space="0" w:color="auto"/>
            <w:left w:val="none" w:sz="0" w:space="0" w:color="auto"/>
            <w:bottom w:val="none" w:sz="0" w:space="0" w:color="auto"/>
            <w:right w:val="none" w:sz="0" w:space="0" w:color="auto"/>
          </w:divBdr>
        </w:div>
        <w:div w:id="423428131">
          <w:marLeft w:val="0"/>
          <w:marRight w:val="0"/>
          <w:marTop w:val="0"/>
          <w:marBottom w:val="0"/>
          <w:divBdr>
            <w:top w:val="none" w:sz="0" w:space="0" w:color="auto"/>
            <w:left w:val="none" w:sz="0" w:space="0" w:color="auto"/>
            <w:bottom w:val="none" w:sz="0" w:space="0" w:color="auto"/>
            <w:right w:val="none" w:sz="0" w:space="0" w:color="auto"/>
          </w:divBdr>
        </w:div>
        <w:div w:id="902175921">
          <w:marLeft w:val="0"/>
          <w:marRight w:val="0"/>
          <w:marTop w:val="0"/>
          <w:marBottom w:val="0"/>
          <w:divBdr>
            <w:top w:val="none" w:sz="0" w:space="0" w:color="auto"/>
            <w:left w:val="none" w:sz="0" w:space="0" w:color="auto"/>
            <w:bottom w:val="none" w:sz="0" w:space="0" w:color="auto"/>
            <w:right w:val="none" w:sz="0" w:space="0" w:color="auto"/>
          </w:divBdr>
        </w:div>
        <w:div w:id="816336743">
          <w:marLeft w:val="0"/>
          <w:marRight w:val="0"/>
          <w:marTop w:val="0"/>
          <w:marBottom w:val="0"/>
          <w:divBdr>
            <w:top w:val="none" w:sz="0" w:space="0" w:color="auto"/>
            <w:left w:val="none" w:sz="0" w:space="0" w:color="auto"/>
            <w:bottom w:val="none" w:sz="0" w:space="0" w:color="auto"/>
            <w:right w:val="none" w:sz="0" w:space="0" w:color="auto"/>
          </w:divBdr>
        </w:div>
        <w:div w:id="854459254">
          <w:marLeft w:val="0"/>
          <w:marRight w:val="0"/>
          <w:marTop w:val="0"/>
          <w:marBottom w:val="0"/>
          <w:divBdr>
            <w:top w:val="none" w:sz="0" w:space="0" w:color="auto"/>
            <w:left w:val="none" w:sz="0" w:space="0" w:color="auto"/>
            <w:bottom w:val="none" w:sz="0" w:space="0" w:color="auto"/>
            <w:right w:val="none" w:sz="0" w:space="0" w:color="auto"/>
          </w:divBdr>
        </w:div>
      </w:divsChild>
    </w:div>
    <w:div w:id="1137146021">
      <w:bodyDiv w:val="1"/>
      <w:marLeft w:val="0"/>
      <w:marRight w:val="0"/>
      <w:marTop w:val="0"/>
      <w:marBottom w:val="0"/>
      <w:divBdr>
        <w:top w:val="none" w:sz="0" w:space="0" w:color="auto"/>
        <w:left w:val="none" w:sz="0" w:space="0" w:color="auto"/>
        <w:bottom w:val="none" w:sz="0" w:space="0" w:color="auto"/>
        <w:right w:val="none" w:sz="0" w:space="0" w:color="auto"/>
      </w:divBdr>
    </w:div>
    <w:div w:id="1237669897">
      <w:bodyDiv w:val="1"/>
      <w:marLeft w:val="0"/>
      <w:marRight w:val="0"/>
      <w:marTop w:val="0"/>
      <w:marBottom w:val="0"/>
      <w:divBdr>
        <w:top w:val="none" w:sz="0" w:space="0" w:color="auto"/>
        <w:left w:val="none" w:sz="0" w:space="0" w:color="auto"/>
        <w:bottom w:val="none" w:sz="0" w:space="0" w:color="auto"/>
        <w:right w:val="none" w:sz="0" w:space="0" w:color="auto"/>
      </w:divBdr>
      <w:divsChild>
        <w:div w:id="523061450">
          <w:marLeft w:val="0"/>
          <w:marRight w:val="0"/>
          <w:marTop w:val="0"/>
          <w:marBottom w:val="0"/>
          <w:divBdr>
            <w:top w:val="none" w:sz="0" w:space="0" w:color="auto"/>
            <w:left w:val="none" w:sz="0" w:space="0" w:color="auto"/>
            <w:bottom w:val="none" w:sz="0" w:space="0" w:color="auto"/>
            <w:right w:val="none" w:sz="0" w:space="0" w:color="auto"/>
          </w:divBdr>
        </w:div>
        <w:div w:id="167908988">
          <w:marLeft w:val="0"/>
          <w:marRight w:val="0"/>
          <w:marTop w:val="0"/>
          <w:marBottom w:val="0"/>
          <w:divBdr>
            <w:top w:val="none" w:sz="0" w:space="0" w:color="auto"/>
            <w:left w:val="none" w:sz="0" w:space="0" w:color="auto"/>
            <w:bottom w:val="none" w:sz="0" w:space="0" w:color="auto"/>
            <w:right w:val="none" w:sz="0" w:space="0" w:color="auto"/>
          </w:divBdr>
        </w:div>
        <w:div w:id="831331884">
          <w:marLeft w:val="0"/>
          <w:marRight w:val="0"/>
          <w:marTop w:val="0"/>
          <w:marBottom w:val="0"/>
          <w:divBdr>
            <w:top w:val="none" w:sz="0" w:space="0" w:color="auto"/>
            <w:left w:val="none" w:sz="0" w:space="0" w:color="auto"/>
            <w:bottom w:val="none" w:sz="0" w:space="0" w:color="auto"/>
            <w:right w:val="none" w:sz="0" w:space="0" w:color="auto"/>
          </w:divBdr>
        </w:div>
        <w:div w:id="2096241893">
          <w:marLeft w:val="0"/>
          <w:marRight w:val="0"/>
          <w:marTop w:val="0"/>
          <w:marBottom w:val="0"/>
          <w:divBdr>
            <w:top w:val="none" w:sz="0" w:space="0" w:color="auto"/>
            <w:left w:val="none" w:sz="0" w:space="0" w:color="auto"/>
            <w:bottom w:val="none" w:sz="0" w:space="0" w:color="auto"/>
            <w:right w:val="none" w:sz="0" w:space="0" w:color="auto"/>
          </w:divBdr>
        </w:div>
        <w:div w:id="486364788">
          <w:marLeft w:val="0"/>
          <w:marRight w:val="0"/>
          <w:marTop w:val="0"/>
          <w:marBottom w:val="0"/>
          <w:divBdr>
            <w:top w:val="none" w:sz="0" w:space="0" w:color="auto"/>
            <w:left w:val="none" w:sz="0" w:space="0" w:color="auto"/>
            <w:bottom w:val="none" w:sz="0" w:space="0" w:color="auto"/>
            <w:right w:val="none" w:sz="0" w:space="0" w:color="auto"/>
          </w:divBdr>
        </w:div>
        <w:div w:id="1373842854">
          <w:marLeft w:val="0"/>
          <w:marRight w:val="0"/>
          <w:marTop w:val="0"/>
          <w:marBottom w:val="0"/>
          <w:divBdr>
            <w:top w:val="none" w:sz="0" w:space="0" w:color="auto"/>
            <w:left w:val="none" w:sz="0" w:space="0" w:color="auto"/>
            <w:bottom w:val="none" w:sz="0" w:space="0" w:color="auto"/>
            <w:right w:val="none" w:sz="0" w:space="0" w:color="auto"/>
          </w:divBdr>
        </w:div>
        <w:div w:id="1151016606">
          <w:marLeft w:val="0"/>
          <w:marRight w:val="0"/>
          <w:marTop w:val="0"/>
          <w:marBottom w:val="0"/>
          <w:divBdr>
            <w:top w:val="none" w:sz="0" w:space="0" w:color="auto"/>
            <w:left w:val="none" w:sz="0" w:space="0" w:color="auto"/>
            <w:bottom w:val="none" w:sz="0" w:space="0" w:color="auto"/>
            <w:right w:val="none" w:sz="0" w:space="0" w:color="auto"/>
          </w:divBdr>
        </w:div>
        <w:div w:id="856230718">
          <w:marLeft w:val="0"/>
          <w:marRight w:val="0"/>
          <w:marTop w:val="0"/>
          <w:marBottom w:val="0"/>
          <w:divBdr>
            <w:top w:val="none" w:sz="0" w:space="0" w:color="auto"/>
            <w:left w:val="none" w:sz="0" w:space="0" w:color="auto"/>
            <w:bottom w:val="none" w:sz="0" w:space="0" w:color="auto"/>
            <w:right w:val="none" w:sz="0" w:space="0" w:color="auto"/>
          </w:divBdr>
        </w:div>
        <w:div w:id="1415779343">
          <w:marLeft w:val="0"/>
          <w:marRight w:val="0"/>
          <w:marTop w:val="0"/>
          <w:marBottom w:val="0"/>
          <w:divBdr>
            <w:top w:val="none" w:sz="0" w:space="0" w:color="auto"/>
            <w:left w:val="none" w:sz="0" w:space="0" w:color="auto"/>
            <w:bottom w:val="none" w:sz="0" w:space="0" w:color="auto"/>
            <w:right w:val="none" w:sz="0" w:space="0" w:color="auto"/>
          </w:divBdr>
        </w:div>
        <w:div w:id="184055242">
          <w:marLeft w:val="0"/>
          <w:marRight w:val="0"/>
          <w:marTop w:val="0"/>
          <w:marBottom w:val="0"/>
          <w:divBdr>
            <w:top w:val="none" w:sz="0" w:space="0" w:color="auto"/>
            <w:left w:val="none" w:sz="0" w:space="0" w:color="auto"/>
            <w:bottom w:val="none" w:sz="0" w:space="0" w:color="auto"/>
            <w:right w:val="none" w:sz="0" w:space="0" w:color="auto"/>
          </w:divBdr>
        </w:div>
        <w:div w:id="1911692153">
          <w:marLeft w:val="0"/>
          <w:marRight w:val="0"/>
          <w:marTop w:val="0"/>
          <w:marBottom w:val="0"/>
          <w:divBdr>
            <w:top w:val="none" w:sz="0" w:space="0" w:color="auto"/>
            <w:left w:val="none" w:sz="0" w:space="0" w:color="auto"/>
            <w:bottom w:val="none" w:sz="0" w:space="0" w:color="auto"/>
            <w:right w:val="none" w:sz="0" w:space="0" w:color="auto"/>
          </w:divBdr>
        </w:div>
        <w:div w:id="165100261">
          <w:marLeft w:val="0"/>
          <w:marRight w:val="0"/>
          <w:marTop w:val="0"/>
          <w:marBottom w:val="0"/>
          <w:divBdr>
            <w:top w:val="none" w:sz="0" w:space="0" w:color="auto"/>
            <w:left w:val="none" w:sz="0" w:space="0" w:color="auto"/>
            <w:bottom w:val="none" w:sz="0" w:space="0" w:color="auto"/>
            <w:right w:val="none" w:sz="0" w:space="0" w:color="auto"/>
          </w:divBdr>
        </w:div>
        <w:div w:id="116803032">
          <w:marLeft w:val="0"/>
          <w:marRight w:val="0"/>
          <w:marTop w:val="0"/>
          <w:marBottom w:val="0"/>
          <w:divBdr>
            <w:top w:val="none" w:sz="0" w:space="0" w:color="auto"/>
            <w:left w:val="none" w:sz="0" w:space="0" w:color="auto"/>
            <w:bottom w:val="none" w:sz="0" w:space="0" w:color="auto"/>
            <w:right w:val="none" w:sz="0" w:space="0" w:color="auto"/>
          </w:divBdr>
        </w:div>
        <w:div w:id="33241907">
          <w:marLeft w:val="0"/>
          <w:marRight w:val="0"/>
          <w:marTop w:val="0"/>
          <w:marBottom w:val="0"/>
          <w:divBdr>
            <w:top w:val="none" w:sz="0" w:space="0" w:color="auto"/>
            <w:left w:val="none" w:sz="0" w:space="0" w:color="auto"/>
            <w:bottom w:val="none" w:sz="0" w:space="0" w:color="auto"/>
            <w:right w:val="none" w:sz="0" w:space="0" w:color="auto"/>
          </w:divBdr>
        </w:div>
        <w:div w:id="575896540">
          <w:marLeft w:val="0"/>
          <w:marRight w:val="0"/>
          <w:marTop w:val="0"/>
          <w:marBottom w:val="0"/>
          <w:divBdr>
            <w:top w:val="none" w:sz="0" w:space="0" w:color="auto"/>
            <w:left w:val="none" w:sz="0" w:space="0" w:color="auto"/>
            <w:bottom w:val="none" w:sz="0" w:space="0" w:color="auto"/>
            <w:right w:val="none" w:sz="0" w:space="0" w:color="auto"/>
          </w:divBdr>
        </w:div>
        <w:div w:id="1512647565">
          <w:marLeft w:val="0"/>
          <w:marRight w:val="0"/>
          <w:marTop w:val="0"/>
          <w:marBottom w:val="0"/>
          <w:divBdr>
            <w:top w:val="none" w:sz="0" w:space="0" w:color="auto"/>
            <w:left w:val="none" w:sz="0" w:space="0" w:color="auto"/>
            <w:bottom w:val="none" w:sz="0" w:space="0" w:color="auto"/>
            <w:right w:val="none" w:sz="0" w:space="0" w:color="auto"/>
          </w:divBdr>
        </w:div>
        <w:div w:id="1552644695">
          <w:marLeft w:val="0"/>
          <w:marRight w:val="0"/>
          <w:marTop w:val="0"/>
          <w:marBottom w:val="0"/>
          <w:divBdr>
            <w:top w:val="none" w:sz="0" w:space="0" w:color="auto"/>
            <w:left w:val="none" w:sz="0" w:space="0" w:color="auto"/>
            <w:bottom w:val="none" w:sz="0" w:space="0" w:color="auto"/>
            <w:right w:val="none" w:sz="0" w:space="0" w:color="auto"/>
          </w:divBdr>
        </w:div>
        <w:div w:id="103229124">
          <w:marLeft w:val="0"/>
          <w:marRight w:val="0"/>
          <w:marTop w:val="0"/>
          <w:marBottom w:val="0"/>
          <w:divBdr>
            <w:top w:val="none" w:sz="0" w:space="0" w:color="auto"/>
            <w:left w:val="none" w:sz="0" w:space="0" w:color="auto"/>
            <w:bottom w:val="none" w:sz="0" w:space="0" w:color="auto"/>
            <w:right w:val="none" w:sz="0" w:space="0" w:color="auto"/>
          </w:divBdr>
        </w:div>
        <w:div w:id="1350451148">
          <w:marLeft w:val="0"/>
          <w:marRight w:val="0"/>
          <w:marTop w:val="0"/>
          <w:marBottom w:val="0"/>
          <w:divBdr>
            <w:top w:val="none" w:sz="0" w:space="0" w:color="auto"/>
            <w:left w:val="none" w:sz="0" w:space="0" w:color="auto"/>
            <w:bottom w:val="none" w:sz="0" w:space="0" w:color="auto"/>
            <w:right w:val="none" w:sz="0" w:space="0" w:color="auto"/>
          </w:divBdr>
        </w:div>
        <w:div w:id="155607964">
          <w:marLeft w:val="0"/>
          <w:marRight w:val="0"/>
          <w:marTop w:val="0"/>
          <w:marBottom w:val="0"/>
          <w:divBdr>
            <w:top w:val="none" w:sz="0" w:space="0" w:color="auto"/>
            <w:left w:val="none" w:sz="0" w:space="0" w:color="auto"/>
            <w:bottom w:val="none" w:sz="0" w:space="0" w:color="auto"/>
            <w:right w:val="none" w:sz="0" w:space="0" w:color="auto"/>
          </w:divBdr>
        </w:div>
        <w:div w:id="190269157">
          <w:marLeft w:val="0"/>
          <w:marRight w:val="0"/>
          <w:marTop w:val="0"/>
          <w:marBottom w:val="0"/>
          <w:divBdr>
            <w:top w:val="none" w:sz="0" w:space="0" w:color="auto"/>
            <w:left w:val="none" w:sz="0" w:space="0" w:color="auto"/>
            <w:bottom w:val="none" w:sz="0" w:space="0" w:color="auto"/>
            <w:right w:val="none" w:sz="0" w:space="0" w:color="auto"/>
          </w:divBdr>
        </w:div>
        <w:div w:id="1468930959">
          <w:marLeft w:val="0"/>
          <w:marRight w:val="0"/>
          <w:marTop w:val="0"/>
          <w:marBottom w:val="0"/>
          <w:divBdr>
            <w:top w:val="none" w:sz="0" w:space="0" w:color="auto"/>
            <w:left w:val="none" w:sz="0" w:space="0" w:color="auto"/>
            <w:bottom w:val="none" w:sz="0" w:space="0" w:color="auto"/>
            <w:right w:val="none" w:sz="0" w:space="0" w:color="auto"/>
          </w:divBdr>
        </w:div>
        <w:div w:id="1235970983">
          <w:marLeft w:val="0"/>
          <w:marRight w:val="0"/>
          <w:marTop w:val="0"/>
          <w:marBottom w:val="0"/>
          <w:divBdr>
            <w:top w:val="none" w:sz="0" w:space="0" w:color="auto"/>
            <w:left w:val="none" w:sz="0" w:space="0" w:color="auto"/>
            <w:bottom w:val="none" w:sz="0" w:space="0" w:color="auto"/>
            <w:right w:val="none" w:sz="0" w:space="0" w:color="auto"/>
          </w:divBdr>
        </w:div>
        <w:div w:id="2132744264">
          <w:marLeft w:val="0"/>
          <w:marRight w:val="0"/>
          <w:marTop w:val="0"/>
          <w:marBottom w:val="0"/>
          <w:divBdr>
            <w:top w:val="none" w:sz="0" w:space="0" w:color="auto"/>
            <w:left w:val="none" w:sz="0" w:space="0" w:color="auto"/>
            <w:bottom w:val="none" w:sz="0" w:space="0" w:color="auto"/>
            <w:right w:val="none" w:sz="0" w:space="0" w:color="auto"/>
          </w:divBdr>
        </w:div>
        <w:div w:id="191961359">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142281149">
          <w:marLeft w:val="0"/>
          <w:marRight w:val="0"/>
          <w:marTop w:val="0"/>
          <w:marBottom w:val="0"/>
          <w:divBdr>
            <w:top w:val="none" w:sz="0" w:space="0" w:color="auto"/>
            <w:left w:val="none" w:sz="0" w:space="0" w:color="auto"/>
            <w:bottom w:val="none" w:sz="0" w:space="0" w:color="auto"/>
            <w:right w:val="none" w:sz="0" w:space="0" w:color="auto"/>
          </w:divBdr>
        </w:div>
        <w:div w:id="321859642">
          <w:marLeft w:val="0"/>
          <w:marRight w:val="0"/>
          <w:marTop w:val="0"/>
          <w:marBottom w:val="0"/>
          <w:divBdr>
            <w:top w:val="none" w:sz="0" w:space="0" w:color="auto"/>
            <w:left w:val="none" w:sz="0" w:space="0" w:color="auto"/>
            <w:bottom w:val="none" w:sz="0" w:space="0" w:color="auto"/>
            <w:right w:val="none" w:sz="0" w:space="0" w:color="auto"/>
          </w:divBdr>
        </w:div>
        <w:div w:id="874659790">
          <w:marLeft w:val="0"/>
          <w:marRight w:val="0"/>
          <w:marTop w:val="0"/>
          <w:marBottom w:val="0"/>
          <w:divBdr>
            <w:top w:val="none" w:sz="0" w:space="0" w:color="auto"/>
            <w:left w:val="none" w:sz="0" w:space="0" w:color="auto"/>
            <w:bottom w:val="none" w:sz="0" w:space="0" w:color="auto"/>
            <w:right w:val="none" w:sz="0" w:space="0" w:color="auto"/>
          </w:divBdr>
        </w:div>
        <w:div w:id="1851485432">
          <w:marLeft w:val="0"/>
          <w:marRight w:val="0"/>
          <w:marTop w:val="0"/>
          <w:marBottom w:val="0"/>
          <w:divBdr>
            <w:top w:val="none" w:sz="0" w:space="0" w:color="auto"/>
            <w:left w:val="none" w:sz="0" w:space="0" w:color="auto"/>
            <w:bottom w:val="none" w:sz="0" w:space="0" w:color="auto"/>
            <w:right w:val="none" w:sz="0" w:space="0" w:color="auto"/>
          </w:divBdr>
        </w:div>
        <w:div w:id="118106844">
          <w:marLeft w:val="0"/>
          <w:marRight w:val="0"/>
          <w:marTop w:val="0"/>
          <w:marBottom w:val="0"/>
          <w:divBdr>
            <w:top w:val="none" w:sz="0" w:space="0" w:color="auto"/>
            <w:left w:val="none" w:sz="0" w:space="0" w:color="auto"/>
            <w:bottom w:val="none" w:sz="0" w:space="0" w:color="auto"/>
            <w:right w:val="none" w:sz="0" w:space="0" w:color="auto"/>
          </w:divBdr>
        </w:div>
        <w:div w:id="1009481417">
          <w:marLeft w:val="0"/>
          <w:marRight w:val="0"/>
          <w:marTop w:val="0"/>
          <w:marBottom w:val="0"/>
          <w:divBdr>
            <w:top w:val="none" w:sz="0" w:space="0" w:color="auto"/>
            <w:left w:val="none" w:sz="0" w:space="0" w:color="auto"/>
            <w:bottom w:val="none" w:sz="0" w:space="0" w:color="auto"/>
            <w:right w:val="none" w:sz="0" w:space="0" w:color="auto"/>
          </w:divBdr>
        </w:div>
        <w:div w:id="373774706">
          <w:marLeft w:val="0"/>
          <w:marRight w:val="0"/>
          <w:marTop w:val="0"/>
          <w:marBottom w:val="0"/>
          <w:divBdr>
            <w:top w:val="none" w:sz="0" w:space="0" w:color="auto"/>
            <w:left w:val="none" w:sz="0" w:space="0" w:color="auto"/>
            <w:bottom w:val="none" w:sz="0" w:space="0" w:color="auto"/>
            <w:right w:val="none" w:sz="0" w:space="0" w:color="auto"/>
          </w:divBdr>
        </w:div>
        <w:div w:id="48501431">
          <w:marLeft w:val="0"/>
          <w:marRight w:val="0"/>
          <w:marTop w:val="0"/>
          <w:marBottom w:val="0"/>
          <w:divBdr>
            <w:top w:val="none" w:sz="0" w:space="0" w:color="auto"/>
            <w:left w:val="none" w:sz="0" w:space="0" w:color="auto"/>
            <w:bottom w:val="none" w:sz="0" w:space="0" w:color="auto"/>
            <w:right w:val="none" w:sz="0" w:space="0" w:color="auto"/>
          </w:divBdr>
        </w:div>
        <w:div w:id="2004815736">
          <w:marLeft w:val="0"/>
          <w:marRight w:val="0"/>
          <w:marTop w:val="0"/>
          <w:marBottom w:val="0"/>
          <w:divBdr>
            <w:top w:val="none" w:sz="0" w:space="0" w:color="auto"/>
            <w:left w:val="none" w:sz="0" w:space="0" w:color="auto"/>
            <w:bottom w:val="none" w:sz="0" w:space="0" w:color="auto"/>
            <w:right w:val="none" w:sz="0" w:space="0" w:color="auto"/>
          </w:divBdr>
        </w:div>
        <w:div w:id="238565117">
          <w:marLeft w:val="0"/>
          <w:marRight w:val="0"/>
          <w:marTop w:val="0"/>
          <w:marBottom w:val="0"/>
          <w:divBdr>
            <w:top w:val="none" w:sz="0" w:space="0" w:color="auto"/>
            <w:left w:val="none" w:sz="0" w:space="0" w:color="auto"/>
            <w:bottom w:val="none" w:sz="0" w:space="0" w:color="auto"/>
            <w:right w:val="none" w:sz="0" w:space="0" w:color="auto"/>
          </w:divBdr>
        </w:div>
        <w:div w:id="239609275">
          <w:marLeft w:val="0"/>
          <w:marRight w:val="0"/>
          <w:marTop w:val="0"/>
          <w:marBottom w:val="0"/>
          <w:divBdr>
            <w:top w:val="none" w:sz="0" w:space="0" w:color="auto"/>
            <w:left w:val="none" w:sz="0" w:space="0" w:color="auto"/>
            <w:bottom w:val="none" w:sz="0" w:space="0" w:color="auto"/>
            <w:right w:val="none" w:sz="0" w:space="0" w:color="auto"/>
          </w:divBdr>
        </w:div>
        <w:div w:id="2043048289">
          <w:marLeft w:val="0"/>
          <w:marRight w:val="0"/>
          <w:marTop w:val="0"/>
          <w:marBottom w:val="0"/>
          <w:divBdr>
            <w:top w:val="none" w:sz="0" w:space="0" w:color="auto"/>
            <w:left w:val="none" w:sz="0" w:space="0" w:color="auto"/>
            <w:bottom w:val="none" w:sz="0" w:space="0" w:color="auto"/>
            <w:right w:val="none" w:sz="0" w:space="0" w:color="auto"/>
          </w:divBdr>
        </w:div>
        <w:div w:id="781460824">
          <w:marLeft w:val="0"/>
          <w:marRight w:val="0"/>
          <w:marTop w:val="0"/>
          <w:marBottom w:val="0"/>
          <w:divBdr>
            <w:top w:val="none" w:sz="0" w:space="0" w:color="auto"/>
            <w:left w:val="none" w:sz="0" w:space="0" w:color="auto"/>
            <w:bottom w:val="none" w:sz="0" w:space="0" w:color="auto"/>
            <w:right w:val="none" w:sz="0" w:space="0" w:color="auto"/>
          </w:divBdr>
        </w:div>
        <w:div w:id="1148859335">
          <w:marLeft w:val="0"/>
          <w:marRight w:val="0"/>
          <w:marTop w:val="0"/>
          <w:marBottom w:val="0"/>
          <w:divBdr>
            <w:top w:val="none" w:sz="0" w:space="0" w:color="auto"/>
            <w:left w:val="none" w:sz="0" w:space="0" w:color="auto"/>
            <w:bottom w:val="none" w:sz="0" w:space="0" w:color="auto"/>
            <w:right w:val="none" w:sz="0" w:space="0" w:color="auto"/>
          </w:divBdr>
        </w:div>
        <w:div w:id="2067681921">
          <w:marLeft w:val="0"/>
          <w:marRight w:val="0"/>
          <w:marTop w:val="0"/>
          <w:marBottom w:val="0"/>
          <w:divBdr>
            <w:top w:val="none" w:sz="0" w:space="0" w:color="auto"/>
            <w:left w:val="none" w:sz="0" w:space="0" w:color="auto"/>
            <w:bottom w:val="none" w:sz="0" w:space="0" w:color="auto"/>
            <w:right w:val="none" w:sz="0" w:space="0" w:color="auto"/>
          </w:divBdr>
        </w:div>
        <w:div w:id="1031998676">
          <w:marLeft w:val="0"/>
          <w:marRight w:val="0"/>
          <w:marTop w:val="0"/>
          <w:marBottom w:val="0"/>
          <w:divBdr>
            <w:top w:val="none" w:sz="0" w:space="0" w:color="auto"/>
            <w:left w:val="none" w:sz="0" w:space="0" w:color="auto"/>
            <w:bottom w:val="none" w:sz="0" w:space="0" w:color="auto"/>
            <w:right w:val="none" w:sz="0" w:space="0" w:color="auto"/>
          </w:divBdr>
        </w:div>
        <w:div w:id="498154097">
          <w:marLeft w:val="0"/>
          <w:marRight w:val="0"/>
          <w:marTop w:val="0"/>
          <w:marBottom w:val="0"/>
          <w:divBdr>
            <w:top w:val="none" w:sz="0" w:space="0" w:color="auto"/>
            <w:left w:val="none" w:sz="0" w:space="0" w:color="auto"/>
            <w:bottom w:val="none" w:sz="0" w:space="0" w:color="auto"/>
            <w:right w:val="none" w:sz="0" w:space="0" w:color="auto"/>
          </w:divBdr>
        </w:div>
        <w:div w:id="457647817">
          <w:marLeft w:val="0"/>
          <w:marRight w:val="0"/>
          <w:marTop w:val="0"/>
          <w:marBottom w:val="0"/>
          <w:divBdr>
            <w:top w:val="none" w:sz="0" w:space="0" w:color="auto"/>
            <w:left w:val="none" w:sz="0" w:space="0" w:color="auto"/>
            <w:bottom w:val="none" w:sz="0" w:space="0" w:color="auto"/>
            <w:right w:val="none" w:sz="0" w:space="0" w:color="auto"/>
          </w:divBdr>
        </w:div>
        <w:div w:id="248470238">
          <w:marLeft w:val="0"/>
          <w:marRight w:val="0"/>
          <w:marTop w:val="0"/>
          <w:marBottom w:val="0"/>
          <w:divBdr>
            <w:top w:val="none" w:sz="0" w:space="0" w:color="auto"/>
            <w:left w:val="none" w:sz="0" w:space="0" w:color="auto"/>
            <w:bottom w:val="none" w:sz="0" w:space="0" w:color="auto"/>
            <w:right w:val="none" w:sz="0" w:space="0" w:color="auto"/>
          </w:divBdr>
        </w:div>
        <w:div w:id="215549070">
          <w:marLeft w:val="0"/>
          <w:marRight w:val="0"/>
          <w:marTop w:val="0"/>
          <w:marBottom w:val="0"/>
          <w:divBdr>
            <w:top w:val="none" w:sz="0" w:space="0" w:color="auto"/>
            <w:left w:val="none" w:sz="0" w:space="0" w:color="auto"/>
            <w:bottom w:val="none" w:sz="0" w:space="0" w:color="auto"/>
            <w:right w:val="none" w:sz="0" w:space="0" w:color="auto"/>
          </w:divBdr>
        </w:div>
        <w:div w:id="1394884973">
          <w:marLeft w:val="0"/>
          <w:marRight w:val="0"/>
          <w:marTop w:val="0"/>
          <w:marBottom w:val="0"/>
          <w:divBdr>
            <w:top w:val="none" w:sz="0" w:space="0" w:color="auto"/>
            <w:left w:val="none" w:sz="0" w:space="0" w:color="auto"/>
            <w:bottom w:val="none" w:sz="0" w:space="0" w:color="auto"/>
            <w:right w:val="none" w:sz="0" w:space="0" w:color="auto"/>
          </w:divBdr>
        </w:div>
        <w:div w:id="193929764">
          <w:marLeft w:val="0"/>
          <w:marRight w:val="0"/>
          <w:marTop w:val="0"/>
          <w:marBottom w:val="0"/>
          <w:divBdr>
            <w:top w:val="none" w:sz="0" w:space="0" w:color="auto"/>
            <w:left w:val="none" w:sz="0" w:space="0" w:color="auto"/>
            <w:bottom w:val="none" w:sz="0" w:space="0" w:color="auto"/>
            <w:right w:val="none" w:sz="0" w:space="0" w:color="auto"/>
          </w:divBdr>
        </w:div>
        <w:div w:id="1090151779">
          <w:marLeft w:val="0"/>
          <w:marRight w:val="0"/>
          <w:marTop w:val="0"/>
          <w:marBottom w:val="0"/>
          <w:divBdr>
            <w:top w:val="none" w:sz="0" w:space="0" w:color="auto"/>
            <w:left w:val="none" w:sz="0" w:space="0" w:color="auto"/>
            <w:bottom w:val="none" w:sz="0" w:space="0" w:color="auto"/>
            <w:right w:val="none" w:sz="0" w:space="0" w:color="auto"/>
          </w:divBdr>
        </w:div>
        <w:div w:id="1000934870">
          <w:marLeft w:val="0"/>
          <w:marRight w:val="0"/>
          <w:marTop w:val="0"/>
          <w:marBottom w:val="0"/>
          <w:divBdr>
            <w:top w:val="none" w:sz="0" w:space="0" w:color="auto"/>
            <w:left w:val="none" w:sz="0" w:space="0" w:color="auto"/>
            <w:bottom w:val="none" w:sz="0" w:space="0" w:color="auto"/>
            <w:right w:val="none" w:sz="0" w:space="0" w:color="auto"/>
          </w:divBdr>
        </w:div>
        <w:div w:id="1242176906">
          <w:marLeft w:val="0"/>
          <w:marRight w:val="0"/>
          <w:marTop w:val="0"/>
          <w:marBottom w:val="0"/>
          <w:divBdr>
            <w:top w:val="none" w:sz="0" w:space="0" w:color="auto"/>
            <w:left w:val="none" w:sz="0" w:space="0" w:color="auto"/>
            <w:bottom w:val="none" w:sz="0" w:space="0" w:color="auto"/>
            <w:right w:val="none" w:sz="0" w:space="0" w:color="auto"/>
          </w:divBdr>
        </w:div>
        <w:div w:id="1431125913">
          <w:marLeft w:val="0"/>
          <w:marRight w:val="0"/>
          <w:marTop w:val="0"/>
          <w:marBottom w:val="0"/>
          <w:divBdr>
            <w:top w:val="none" w:sz="0" w:space="0" w:color="auto"/>
            <w:left w:val="none" w:sz="0" w:space="0" w:color="auto"/>
            <w:bottom w:val="none" w:sz="0" w:space="0" w:color="auto"/>
            <w:right w:val="none" w:sz="0" w:space="0" w:color="auto"/>
          </w:divBdr>
        </w:div>
        <w:div w:id="1920476785">
          <w:marLeft w:val="0"/>
          <w:marRight w:val="0"/>
          <w:marTop w:val="0"/>
          <w:marBottom w:val="0"/>
          <w:divBdr>
            <w:top w:val="none" w:sz="0" w:space="0" w:color="auto"/>
            <w:left w:val="none" w:sz="0" w:space="0" w:color="auto"/>
            <w:bottom w:val="none" w:sz="0" w:space="0" w:color="auto"/>
            <w:right w:val="none" w:sz="0" w:space="0" w:color="auto"/>
          </w:divBdr>
        </w:div>
        <w:div w:id="1266039751">
          <w:marLeft w:val="0"/>
          <w:marRight w:val="0"/>
          <w:marTop w:val="0"/>
          <w:marBottom w:val="0"/>
          <w:divBdr>
            <w:top w:val="none" w:sz="0" w:space="0" w:color="auto"/>
            <w:left w:val="none" w:sz="0" w:space="0" w:color="auto"/>
            <w:bottom w:val="none" w:sz="0" w:space="0" w:color="auto"/>
            <w:right w:val="none" w:sz="0" w:space="0" w:color="auto"/>
          </w:divBdr>
        </w:div>
        <w:div w:id="1321082732">
          <w:marLeft w:val="0"/>
          <w:marRight w:val="0"/>
          <w:marTop w:val="0"/>
          <w:marBottom w:val="0"/>
          <w:divBdr>
            <w:top w:val="none" w:sz="0" w:space="0" w:color="auto"/>
            <w:left w:val="none" w:sz="0" w:space="0" w:color="auto"/>
            <w:bottom w:val="none" w:sz="0" w:space="0" w:color="auto"/>
            <w:right w:val="none" w:sz="0" w:space="0" w:color="auto"/>
          </w:divBdr>
        </w:div>
        <w:div w:id="144662922">
          <w:marLeft w:val="0"/>
          <w:marRight w:val="0"/>
          <w:marTop w:val="0"/>
          <w:marBottom w:val="0"/>
          <w:divBdr>
            <w:top w:val="none" w:sz="0" w:space="0" w:color="auto"/>
            <w:left w:val="none" w:sz="0" w:space="0" w:color="auto"/>
            <w:bottom w:val="none" w:sz="0" w:space="0" w:color="auto"/>
            <w:right w:val="none" w:sz="0" w:space="0" w:color="auto"/>
          </w:divBdr>
        </w:div>
        <w:div w:id="405341496">
          <w:marLeft w:val="0"/>
          <w:marRight w:val="0"/>
          <w:marTop w:val="0"/>
          <w:marBottom w:val="0"/>
          <w:divBdr>
            <w:top w:val="none" w:sz="0" w:space="0" w:color="auto"/>
            <w:left w:val="none" w:sz="0" w:space="0" w:color="auto"/>
            <w:bottom w:val="none" w:sz="0" w:space="0" w:color="auto"/>
            <w:right w:val="none" w:sz="0" w:space="0" w:color="auto"/>
          </w:divBdr>
        </w:div>
        <w:div w:id="856621847">
          <w:marLeft w:val="0"/>
          <w:marRight w:val="0"/>
          <w:marTop w:val="0"/>
          <w:marBottom w:val="0"/>
          <w:divBdr>
            <w:top w:val="none" w:sz="0" w:space="0" w:color="auto"/>
            <w:left w:val="none" w:sz="0" w:space="0" w:color="auto"/>
            <w:bottom w:val="none" w:sz="0" w:space="0" w:color="auto"/>
            <w:right w:val="none" w:sz="0" w:space="0" w:color="auto"/>
          </w:divBdr>
        </w:div>
        <w:div w:id="177353682">
          <w:marLeft w:val="0"/>
          <w:marRight w:val="0"/>
          <w:marTop w:val="0"/>
          <w:marBottom w:val="0"/>
          <w:divBdr>
            <w:top w:val="none" w:sz="0" w:space="0" w:color="auto"/>
            <w:left w:val="none" w:sz="0" w:space="0" w:color="auto"/>
            <w:bottom w:val="none" w:sz="0" w:space="0" w:color="auto"/>
            <w:right w:val="none" w:sz="0" w:space="0" w:color="auto"/>
          </w:divBdr>
        </w:div>
        <w:div w:id="517937314">
          <w:marLeft w:val="0"/>
          <w:marRight w:val="0"/>
          <w:marTop w:val="0"/>
          <w:marBottom w:val="0"/>
          <w:divBdr>
            <w:top w:val="none" w:sz="0" w:space="0" w:color="auto"/>
            <w:left w:val="none" w:sz="0" w:space="0" w:color="auto"/>
            <w:bottom w:val="none" w:sz="0" w:space="0" w:color="auto"/>
            <w:right w:val="none" w:sz="0" w:space="0" w:color="auto"/>
          </w:divBdr>
        </w:div>
        <w:div w:id="2079207340">
          <w:marLeft w:val="0"/>
          <w:marRight w:val="0"/>
          <w:marTop w:val="0"/>
          <w:marBottom w:val="0"/>
          <w:divBdr>
            <w:top w:val="none" w:sz="0" w:space="0" w:color="auto"/>
            <w:left w:val="none" w:sz="0" w:space="0" w:color="auto"/>
            <w:bottom w:val="none" w:sz="0" w:space="0" w:color="auto"/>
            <w:right w:val="none" w:sz="0" w:space="0" w:color="auto"/>
          </w:divBdr>
        </w:div>
        <w:div w:id="1682051015">
          <w:marLeft w:val="0"/>
          <w:marRight w:val="0"/>
          <w:marTop w:val="0"/>
          <w:marBottom w:val="0"/>
          <w:divBdr>
            <w:top w:val="none" w:sz="0" w:space="0" w:color="auto"/>
            <w:left w:val="none" w:sz="0" w:space="0" w:color="auto"/>
            <w:bottom w:val="none" w:sz="0" w:space="0" w:color="auto"/>
            <w:right w:val="none" w:sz="0" w:space="0" w:color="auto"/>
          </w:divBdr>
        </w:div>
        <w:div w:id="1521166634">
          <w:marLeft w:val="0"/>
          <w:marRight w:val="0"/>
          <w:marTop w:val="0"/>
          <w:marBottom w:val="0"/>
          <w:divBdr>
            <w:top w:val="none" w:sz="0" w:space="0" w:color="auto"/>
            <w:left w:val="none" w:sz="0" w:space="0" w:color="auto"/>
            <w:bottom w:val="none" w:sz="0" w:space="0" w:color="auto"/>
            <w:right w:val="none" w:sz="0" w:space="0" w:color="auto"/>
          </w:divBdr>
        </w:div>
        <w:div w:id="1446776049">
          <w:marLeft w:val="0"/>
          <w:marRight w:val="0"/>
          <w:marTop w:val="0"/>
          <w:marBottom w:val="0"/>
          <w:divBdr>
            <w:top w:val="none" w:sz="0" w:space="0" w:color="auto"/>
            <w:left w:val="none" w:sz="0" w:space="0" w:color="auto"/>
            <w:bottom w:val="none" w:sz="0" w:space="0" w:color="auto"/>
            <w:right w:val="none" w:sz="0" w:space="0" w:color="auto"/>
          </w:divBdr>
        </w:div>
        <w:div w:id="229997580">
          <w:marLeft w:val="0"/>
          <w:marRight w:val="0"/>
          <w:marTop w:val="0"/>
          <w:marBottom w:val="0"/>
          <w:divBdr>
            <w:top w:val="none" w:sz="0" w:space="0" w:color="auto"/>
            <w:left w:val="none" w:sz="0" w:space="0" w:color="auto"/>
            <w:bottom w:val="none" w:sz="0" w:space="0" w:color="auto"/>
            <w:right w:val="none" w:sz="0" w:space="0" w:color="auto"/>
          </w:divBdr>
        </w:div>
        <w:div w:id="190187837">
          <w:marLeft w:val="0"/>
          <w:marRight w:val="0"/>
          <w:marTop w:val="0"/>
          <w:marBottom w:val="0"/>
          <w:divBdr>
            <w:top w:val="none" w:sz="0" w:space="0" w:color="auto"/>
            <w:left w:val="none" w:sz="0" w:space="0" w:color="auto"/>
            <w:bottom w:val="none" w:sz="0" w:space="0" w:color="auto"/>
            <w:right w:val="none" w:sz="0" w:space="0" w:color="auto"/>
          </w:divBdr>
        </w:div>
        <w:div w:id="1641765899">
          <w:marLeft w:val="0"/>
          <w:marRight w:val="0"/>
          <w:marTop w:val="0"/>
          <w:marBottom w:val="0"/>
          <w:divBdr>
            <w:top w:val="none" w:sz="0" w:space="0" w:color="auto"/>
            <w:left w:val="none" w:sz="0" w:space="0" w:color="auto"/>
            <w:bottom w:val="none" w:sz="0" w:space="0" w:color="auto"/>
            <w:right w:val="none" w:sz="0" w:space="0" w:color="auto"/>
          </w:divBdr>
        </w:div>
        <w:div w:id="979456169">
          <w:marLeft w:val="0"/>
          <w:marRight w:val="0"/>
          <w:marTop w:val="0"/>
          <w:marBottom w:val="0"/>
          <w:divBdr>
            <w:top w:val="none" w:sz="0" w:space="0" w:color="auto"/>
            <w:left w:val="none" w:sz="0" w:space="0" w:color="auto"/>
            <w:bottom w:val="none" w:sz="0" w:space="0" w:color="auto"/>
            <w:right w:val="none" w:sz="0" w:space="0" w:color="auto"/>
          </w:divBdr>
        </w:div>
        <w:div w:id="121507383">
          <w:marLeft w:val="0"/>
          <w:marRight w:val="0"/>
          <w:marTop w:val="0"/>
          <w:marBottom w:val="0"/>
          <w:divBdr>
            <w:top w:val="none" w:sz="0" w:space="0" w:color="auto"/>
            <w:left w:val="none" w:sz="0" w:space="0" w:color="auto"/>
            <w:bottom w:val="none" w:sz="0" w:space="0" w:color="auto"/>
            <w:right w:val="none" w:sz="0" w:space="0" w:color="auto"/>
          </w:divBdr>
        </w:div>
        <w:div w:id="1677927809">
          <w:marLeft w:val="0"/>
          <w:marRight w:val="0"/>
          <w:marTop w:val="0"/>
          <w:marBottom w:val="0"/>
          <w:divBdr>
            <w:top w:val="none" w:sz="0" w:space="0" w:color="auto"/>
            <w:left w:val="none" w:sz="0" w:space="0" w:color="auto"/>
            <w:bottom w:val="none" w:sz="0" w:space="0" w:color="auto"/>
            <w:right w:val="none" w:sz="0" w:space="0" w:color="auto"/>
          </w:divBdr>
        </w:div>
        <w:div w:id="1458529351">
          <w:marLeft w:val="0"/>
          <w:marRight w:val="0"/>
          <w:marTop w:val="0"/>
          <w:marBottom w:val="0"/>
          <w:divBdr>
            <w:top w:val="none" w:sz="0" w:space="0" w:color="auto"/>
            <w:left w:val="none" w:sz="0" w:space="0" w:color="auto"/>
            <w:bottom w:val="none" w:sz="0" w:space="0" w:color="auto"/>
            <w:right w:val="none" w:sz="0" w:space="0" w:color="auto"/>
          </w:divBdr>
        </w:div>
        <w:div w:id="816995012">
          <w:marLeft w:val="0"/>
          <w:marRight w:val="0"/>
          <w:marTop w:val="0"/>
          <w:marBottom w:val="0"/>
          <w:divBdr>
            <w:top w:val="none" w:sz="0" w:space="0" w:color="auto"/>
            <w:left w:val="none" w:sz="0" w:space="0" w:color="auto"/>
            <w:bottom w:val="none" w:sz="0" w:space="0" w:color="auto"/>
            <w:right w:val="none" w:sz="0" w:space="0" w:color="auto"/>
          </w:divBdr>
        </w:div>
        <w:div w:id="1131555948">
          <w:marLeft w:val="0"/>
          <w:marRight w:val="0"/>
          <w:marTop w:val="0"/>
          <w:marBottom w:val="0"/>
          <w:divBdr>
            <w:top w:val="none" w:sz="0" w:space="0" w:color="auto"/>
            <w:left w:val="none" w:sz="0" w:space="0" w:color="auto"/>
            <w:bottom w:val="none" w:sz="0" w:space="0" w:color="auto"/>
            <w:right w:val="none" w:sz="0" w:space="0" w:color="auto"/>
          </w:divBdr>
        </w:div>
      </w:divsChild>
    </w:div>
    <w:div w:id="1324434843">
      <w:bodyDiv w:val="1"/>
      <w:marLeft w:val="0"/>
      <w:marRight w:val="0"/>
      <w:marTop w:val="0"/>
      <w:marBottom w:val="0"/>
      <w:divBdr>
        <w:top w:val="none" w:sz="0" w:space="0" w:color="auto"/>
        <w:left w:val="none" w:sz="0" w:space="0" w:color="auto"/>
        <w:bottom w:val="none" w:sz="0" w:space="0" w:color="auto"/>
        <w:right w:val="none" w:sz="0" w:space="0" w:color="auto"/>
      </w:divBdr>
    </w:div>
    <w:div w:id="1406143338">
      <w:bodyDiv w:val="1"/>
      <w:marLeft w:val="0"/>
      <w:marRight w:val="0"/>
      <w:marTop w:val="0"/>
      <w:marBottom w:val="0"/>
      <w:divBdr>
        <w:top w:val="none" w:sz="0" w:space="0" w:color="auto"/>
        <w:left w:val="none" w:sz="0" w:space="0" w:color="auto"/>
        <w:bottom w:val="none" w:sz="0" w:space="0" w:color="auto"/>
        <w:right w:val="none" w:sz="0" w:space="0" w:color="auto"/>
      </w:divBdr>
      <w:divsChild>
        <w:div w:id="1347439375">
          <w:marLeft w:val="0"/>
          <w:marRight w:val="0"/>
          <w:marTop w:val="0"/>
          <w:marBottom w:val="0"/>
          <w:divBdr>
            <w:top w:val="none" w:sz="0" w:space="0" w:color="auto"/>
            <w:left w:val="none" w:sz="0" w:space="0" w:color="auto"/>
            <w:bottom w:val="none" w:sz="0" w:space="0" w:color="auto"/>
            <w:right w:val="none" w:sz="0" w:space="0" w:color="auto"/>
          </w:divBdr>
        </w:div>
        <w:div w:id="332807810">
          <w:marLeft w:val="0"/>
          <w:marRight w:val="0"/>
          <w:marTop w:val="0"/>
          <w:marBottom w:val="0"/>
          <w:divBdr>
            <w:top w:val="none" w:sz="0" w:space="0" w:color="auto"/>
            <w:left w:val="none" w:sz="0" w:space="0" w:color="auto"/>
            <w:bottom w:val="none" w:sz="0" w:space="0" w:color="auto"/>
            <w:right w:val="none" w:sz="0" w:space="0" w:color="auto"/>
          </w:divBdr>
        </w:div>
        <w:div w:id="480388214">
          <w:marLeft w:val="0"/>
          <w:marRight w:val="0"/>
          <w:marTop w:val="0"/>
          <w:marBottom w:val="0"/>
          <w:divBdr>
            <w:top w:val="none" w:sz="0" w:space="0" w:color="auto"/>
            <w:left w:val="none" w:sz="0" w:space="0" w:color="auto"/>
            <w:bottom w:val="none" w:sz="0" w:space="0" w:color="auto"/>
            <w:right w:val="none" w:sz="0" w:space="0" w:color="auto"/>
          </w:divBdr>
        </w:div>
        <w:div w:id="1516000707">
          <w:marLeft w:val="0"/>
          <w:marRight w:val="0"/>
          <w:marTop w:val="0"/>
          <w:marBottom w:val="0"/>
          <w:divBdr>
            <w:top w:val="none" w:sz="0" w:space="0" w:color="auto"/>
            <w:left w:val="none" w:sz="0" w:space="0" w:color="auto"/>
            <w:bottom w:val="none" w:sz="0" w:space="0" w:color="auto"/>
            <w:right w:val="none" w:sz="0" w:space="0" w:color="auto"/>
          </w:divBdr>
        </w:div>
        <w:div w:id="1062482921">
          <w:marLeft w:val="0"/>
          <w:marRight w:val="0"/>
          <w:marTop w:val="0"/>
          <w:marBottom w:val="0"/>
          <w:divBdr>
            <w:top w:val="none" w:sz="0" w:space="0" w:color="auto"/>
            <w:left w:val="none" w:sz="0" w:space="0" w:color="auto"/>
            <w:bottom w:val="none" w:sz="0" w:space="0" w:color="auto"/>
            <w:right w:val="none" w:sz="0" w:space="0" w:color="auto"/>
          </w:divBdr>
        </w:div>
        <w:div w:id="353387128">
          <w:marLeft w:val="0"/>
          <w:marRight w:val="0"/>
          <w:marTop w:val="0"/>
          <w:marBottom w:val="0"/>
          <w:divBdr>
            <w:top w:val="none" w:sz="0" w:space="0" w:color="auto"/>
            <w:left w:val="none" w:sz="0" w:space="0" w:color="auto"/>
            <w:bottom w:val="none" w:sz="0" w:space="0" w:color="auto"/>
            <w:right w:val="none" w:sz="0" w:space="0" w:color="auto"/>
          </w:divBdr>
        </w:div>
        <w:div w:id="79068204">
          <w:marLeft w:val="0"/>
          <w:marRight w:val="0"/>
          <w:marTop w:val="0"/>
          <w:marBottom w:val="0"/>
          <w:divBdr>
            <w:top w:val="none" w:sz="0" w:space="0" w:color="auto"/>
            <w:left w:val="none" w:sz="0" w:space="0" w:color="auto"/>
            <w:bottom w:val="none" w:sz="0" w:space="0" w:color="auto"/>
            <w:right w:val="none" w:sz="0" w:space="0" w:color="auto"/>
          </w:divBdr>
        </w:div>
        <w:div w:id="1153253409">
          <w:marLeft w:val="0"/>
          <w:marRight w:val="0"/>
          <w:marTop w:val="0"/>
          <w:marBottom w:val="0"/>
          <w:divBdr>
            <w:top w:val="none" w:sz="0" w:space="0" w:color="auto"/>
            <w:left w:val="none" w:sz="0" w:space="0" w:color="auto"/>
            <w:bottom w:val="none" w:sz="0" w:space="0" w:color="auto"/>
            <w:right w:val="none" w:sz="0" w:space="0" w:color="auto"/>
          </w:divBdr>
        </w:div>
        <w:div w:id="1560633350">
          <w:marLeft w:val="0"/>
          <w:marRight w:val="0"/>
          <w:marTop w:val="0"/>
          <w:marBottom w:val="0"/>
          <w:divBdr>
            <w:top w:val="none" w:sz="0" w:space="0" w:color="auto"/>
            <w:left w:val="none" w:sz="0" w:space="0" w:color="auto"/>
            <w:bottom w:val="none" w:sz="0" w:space="0" w:color="auto"/>
            <w:right w:val="none" w:sz="0" w:space="0" w:color="auto"/>
          </w:divBdr>
        </w:div>
        <w:div w:id="1943026586">
          <w:marLeft w:val="0"/>
          <w:marRight w:val="0"/>
          <w:marTop w:val="0"/>
          <w:marBottom w:val="0"/>
          <w:divBdr>
            <w:top w:val="none" w:sz="0" w:space="0" w:color="auto"/>
            <w:left w:val="none" w:sz="0" w:space="0" w:color="auto"/>
            <w:bottom w:val="none" w:sz="0" w:space="0" w:color="auto"/>
            <w:right w:val="none" w:sz="0" w:space="0" w:color="auto"/>
          </w:divBdr>
        </w:div>
        <w:div w:id="734350609">
          <w:marLeft w:val="0"/>
          <w:marRight w:val="0"/>
          <w:marTop w:val="0"/>
          <w:marBottom w:val="0"/>
          <w:divBdr>
            <w:top w:val="none" w:sz="0" w:space="0" w:color="auto"/>
            <w:left w:val="none" w:sz="0" w:space="0" w:color="auto"/>
            <w:bottom w:val="none" w:sz="0" w:space="0" w:color="auto"/>
            <w:right w:val="none" w:sz="0" w:space="0" w:color="auto"/>
          </w:divBdr>
        </w:div>
        <w:div w:id="636103588">
          <w:marLeft w:val="0"/>
          <w:marRight w:val="0"/>
          <w:marTop w:val="0"/>
          <w:marBottom w:val="0"/>
          <w:divBdr>
            <w:top w:val="none" w:sz="0" w:space="0" w:color="auto"/>
            <w:left w:val="none" w:sz="0" w:space="0" w:color="auto"/>
            <w:bottom w:val="none" w:sz="0" w:space="0" w:color="auto"/>
            <w:right w:val="none" w:sz="0" w:space="0" w:color="auto"/>
          </w:divBdr>
        </w:div>
        <w:div w:id="1082029055">
          <w:marLeft w:val="0"/>
          <w:marRight w:val="0"/>
          <w:marTop w:val="0"/>
          <w:marBottom w:val="0"/>
          <w:divBdr>
            <w:top w:val="none" w:sz="0" w:space="0" w:color="auto"/>
            <w:left w:val="none" w:sz="0" w:space="0" w:color="auto"/>
            <w:bottom w:val="none" w:sz="0" w:space="0" w:color="auto"/>
            <w:right w:val="none" w:sz="0" w:space="0" w:color="auto"/>
          </w:divBdr>
        </w:div>
        <w:div w:id="512570899">
          <w:marLeft w:val="0"/>
          <w:marRight w:val="0"/>
          <w:marTop w:val="0"/>
          <w:marBottom w:val="0"/>
          <w:divBdr>
            <w:top w:val="none" w:sz="0" w:space="0" w:color="auto"/>
            <w:left w:val="none" w:sz="0" w:space="0" w:color="auto"/>
            <w:bottom w:val="none" w:sz="0" w:space="0" w:color="auto"/>
            <w:right w:val="none" w:sz="0" w:space="0" w:color="auto"/>
          </w:divBdr>
        </w:div>
        <w:div w:id="464202493">
          <w:marLeft w:val="0"/>
          <w:marRight w:val="0"/>
          <w:marTop w:val="0"/>
          <w:marBottom w:val="0"/>
          <w:divBdr>
            <w:top w:val="none" w:sz="0" w:space="0" w:color="auto"/>
            <w:left w:val="none" w:sz="0" w:space="0" w:color="auto"/>
            <w:bottom w:val="none" w:sz="0" w:space="0" w:color="auto"/>
            <w:right w:val="none" w:sz="0" w:space="0" w:color="auto"/>
          </w:divBdr>
        </w:div>
        <w:div w:id="1165437754">
          <w:marLeft w:val="0"/>
          <w:marRight w:val="0"/>
          <w:marTop w:val="0"/>
          <w:marBottom w:val="0"/>
          <w:divBdr>
            <w:top w:val="none" w:sz="0" w:space="0" w:color="auto"/>
            <w:left w:val="none" w:sz="0" w:space="0" w:color="auto"/>
            <w:bottom w:val="none" w:sz="0" w:space="0" w:color="auto"/>
            <w:right w:val="none" w:sz="0" w:space="0" w:color="auto"/>
          </w:divBdr>
        </w:div>
        <w:div w:id="1737241149">
          <w:marLeft w:val="0"/>
          <w:marRight w:val="0"/>
          <w:marTop w:val="0"/>
          <w:marBottom w:val="0"/>
          <w:divBdr>
            <w:top w:val="none" w:sz="0" w:space="0" w:color="auto"/>
            <w:left w:val="none" w:sz="0" w:space="0" w:color="auto"/>
            <w:bottom w:val="none" w:sz="0" w:space="0" w:color="auto"/>
            <w:right w:val="none" w:sz="0" w:space="0" w:color="auto"/>
          </w:divBdr>
        </w:div>
        <w:div w:id="1478262598">
          <w:marLeft w:val="0"/>
          <w:marRight w:val="0"/>
          <w:marTop w:val="0"/>
          <w:marBottom w:val="0"/>
          <w:divBdr>
            <w:top w:val="none" w:sz="0" w:space="0" w:color="auto"/>
            <w:left w:val="none" w:sz="0" w:space="0" w:color="auto"/>
            <w:bottom w:val="none" w:sz="0" w:space="0" w:color="auto"/>
            <w:right w:val="none" w:sz="0" w:space="0" w:color="auto"/>
          </w:divBdr>
        </w:div>
        <w:div w:id="1019508654">
          <w:marLeft w:val="0"/>
          <w:marRight w:val="0"/>
          <w:marTop w:val="0"/>
          <w:marBottom w:val="0"/>
          <w:divBdr>
            <w:top w:val="none" w:sz="0" w:space="0" w:color="auto"/>
            <w:left w:val="none" w:sz="0" w:space="0" w:color="auto"/>
            <w:bottom w:val="none" w:sz="0" w:space="0" w:color="auto"/>
            <w:right w:val="none" w:sz="0" w:space="0" w:color="auto"/>
          </w:divBdr>
        </w:div>
        <w:div w:id="205218422">
          <w:marLeft w:val="0"/>
          <w:marRight w:val="0"/>
          <w:marTop w:val="0"/>
          <w:marBottom w:val="0"/>
          <w:divBdr>
            <w:top w:val="none" w:sz="0" w:space="0" w:color="auto"/>
            <w:left w:val="none" w:sz="0" w:space="0" w:color="auto"/>
            <w:bottom w:val="none" w:sz="0" w:space="0" w:color="auto"/>
            <w:right w:val="none" w:sz="0" w:space="0" w:color="auto"/>
          </w:divBdr>
        </w:div>
        <w:div w:id="2145809283">
          <w:marLeft w:val="0"/>
          <w:marRight w:val="0"/>
          <w:marTop w:val="0"/>
          <w:marBottom w:val="0"/>
          <w:divBdr>
            <w:top w:val="none" w:sz="0" w:space="0" w:color="auto"/>
            <w:left w:val="none" w:sz="0" w:space="0" w:color="auto"/>
            <w:bottom w:val="none" w:sz="0" w:space="0" w:color="auto"/>
            <w:right w:val="none" w:sz="0" w:space="0" w:color="auto"/>
          </w:divBdr>
        </w:div>
        <w:div w:id="156460204">
          <w:marLeft w:val="0"/>
          <w:marRight w:val="0"/>
          <w:marTop w:val="0"/>
          <w:marBottom w:val="0"/>
          <w:divBdr>
            <w:top w:val="none" w:sz="0" w:space="0" w:color="auto"/>
            <w:left w:val="none" w:sz="0" w:space="0" w:color="auto"/>
            <w:bottom w:val="none" w:sz="0" w:space="0" w:color="auto"/>
            <w:right w:val="none" w:sz="0" w:space="0" w:color="auto"/>
          </w:divBdr>
        </w:div>
        <w:div w:id="1296523581">
          <w:marLeft w:val="0"/>
          <w:marRight w:val="0"/>
          <w:marTop w:val="0"/>
          <w:marBottom w:val="0"/>
          <w:divBdr>
            <w:top w:val="none" w:sz="0" w:space="0" w:color="auto"/>
            <w:left w:val="none" w:sz="0" w:space="0" w:color="auto"/>
            <w:bottom w:val="none" w:sz="0" w:space="0" w:color="auto"/>
            <w:right w:val="none" w:sz="0" w:space="0" w:color="auto"/>
          </w:divBdr>
        </w:div>
        <w:div w:id="274872986">
          <w:marLeft w:val="0"/>
          <w:marRight w:val="0"/>
          <w:marTop w:val="0"/>
          <w:marBottom w:val="0"/>
          <w:divBdr>
            <w:top w:val="none" w:sz="0" w:space="0" w:color="auto"/>
            <w:left w:val="none" w:sz="0" w:space="0" w:color="auto"/>
            <w:bottom w:val="none" w:sz="0" w:space="0" w:color="auto"/>
            <w:right w:val="none" w:sz="0" w:space="0" w:color="auto"/>
          </w:divBdr>
        </w:div>
        <w:div w:id="1258102888">
          <w:marLeft w:val="0"/>
          <w:marRight w:val="0"/>
          <w:marTop w:val="0"/>
          <w:marBottom w:val="0"/>
          <w:divBdr>
            <w:top w:val="none" w:sz="0" w:space="0" w:color="auto"/>
            <w:left w:val="none" w:sz="0" w:space="0" w:color="auto"/>
            <w:bottom w:val="none" w:sz="0" w:space="0" w:color="auto"/>
            <w:right w:val="none" w:sz="0" w:space="0" w:color="auto"/>
          </w:divBdr>
        </w:div>
        <w:div w:id="1232085166">
          <w:marLeft w:val="0"/>
          <w:marRight w:val="0"/>
          <w:marTop w:val="0"/>
          <w:marBottom w:val="0"/>
          <w:divBdr>
            <w:top w:val="none" w:sz="0" w:space="0" w:color="auto"/>
            <w:left w:val="none" w:sz="0" w:space="0" w:color="auto"/>
            <w:bottom w:val="none" w:sz="0" w:space="0" w:color="auto"/>
            <w:right w:val="none" w:sz="0" w:space="0" w:color="auto"/>
          </w:divBdr>
        </w:div>
        <w:div w:id="1332372391">
          <w:marLeft w:val="0"/>
          <w:marRight w:val="0"/>
          <w:marTop w:val="0"/>
          <w:marBottom w:val="0"/>
          <w:divBdr>
            <w:top w:val="none" w:sz="0" w:space="0" w:color="auto"/>
            <w:left w:val="none" w:sz="0" w:space="0" w:color="auto"/>
            <w:bottom w:val="none" w:sz="0" w:space="0" w:color="auto"/>
            <w:right w:val="none" w:sz="0" w:space="0" w:color="auto"/>
          </w:divBdr>
        </w:div>
        <w:div w:id="749623332">
          <w:marLeft w:val="0"/>
          <w:marRight w:val="0"/>
          <w:marTop w:val="0"/>
          <w:marBottom w:val="0"/>
          <w:divBdr>
            <w:top w:val="none" w:sz="0" w:space="0" w:color="auto"/>
            <w:left w:val="none" w:sz="0" w:space="0" w:color="auto"/>
            <w:bottom w:val="none" w:sz="0" w:space="0" w:color="auto"/>
            <w:right w:val="none" w:sz="0" w:space="0" w:color="auto"/>
          </w:divBdr>
        </w:div>
        <w:div w:id="1910919821">
          <w:marLeft w:val="0"/>
          <w:marRight w:val="0"/>
          <w:marTop w:val="0"/>
          <w:marBottom w:val="0"/>
          <w:divBdr>
            <w:top w:val="none" w:sz="0" w:space="0" w:color="auto"/>
            <w:left w:val="none" w:sz="0" w:space="0" w:color="auto"/>
            <w:bottom w:val="none" w:sz="0" w:space="0" w:color="auto"/>
            <w:right w:val="none" w:sz="0" w:space="0" w:color="auto"/>
          </w:divBdr>
        </w:div>
        <w:div w:id="207112676">
          <w:marLeft w:val="0"/>
          <w:marRight w:val="0"/>
          <w:marTop w:val="0"/>
          <w:marBottom w:val="0"/>
          <w:divBdr>
            <w:top w:val="none" w:sz="0" w:space="0" w:color="auto"/>
            <w:left w:val="none" w:sz="0" w:space="0" w:color="auto"/>
            <w:bottom w:val="none" w:sz="0" w:space="0" w:color="auto"/>
            <w:right w:val="none" w:sz="0" w:space="0" w:color="auto"/>
          </w:divBdr>
        </w:div>
        <w:div w:id="1479687788">
          <w:marLeft w:val="0"/>
          <w:marRight w:val="0"/>
          <w:marTop w:val="0"/>
          <w:marBottom w:val="0"/>
          <w:divBdr>
            <w:top w:val="none" w:sz="0" w:space="0" w:color="auto"/>
            <w:left w:val="none" w:sz="0" w:space="0" w:color="auto"/>
            <w:bottom w:val="none" w:sz="0" w:space="0" w:color="auto"/>
            <w:right w:val="none" w:sz="0" w:space="0" w:color="auto"/>
          </w:divBdr>
        </w:div>
        <w:div w:id="1289623160">
          <w:marLeft w:val="0"/>
          <w:marRight w:val="0"/>
          <w:marTop w:val="0"/>
          <w:marBottom w:val="0"/>
          <w:divBdr>
            <w:top w:val="none" w:sz="0" w:space="0" w:color="auto"/>
            <w:left w:val="none" w:sz="0" w:space="0" w:color="auto"/>
            <w:bottom w:val="none" w:sz="0" w:space="0" w:color="auto"/>
            <w:right w:val="none" w:sz="0" w:space="0" w:color="auto"/>
          </w:divBdr>
        </w:div>
        <w:div w:id="123933335">
          <w:marLeft w:val="0"/>
          <w:marRight w:val="0"/>
          <w:marTop w:val="0"/>
          <w:marBottom w:val="0"/>
          <w:divBdr>
            <w:top w:val="none" w:sz="0" w:space="0" w:color="auto"/>
            <w:left w:val="none" w:sz="0" w:space="0" w:color="auto"/>
            <w:bottom w:val="none" w:sz="0" w:space="0" w:color="auto"/>
            <w:right w:val="none" w:sz="0" w:space="0" w:color="auto"/>
          </w:divBdr>
        </w:div>
        <w:div w:id="770854051">
          <w:marLeft w:val="0"/>
          <w:marRight w:val="0"/>
          <w:marTop w:val="0"/>
          <w:marBottom w:val="0"/>
          <w:divBdr>
            <w:top w:val="none" w:sz="0" w:space="0" w:color="auto"/>
            <w:left w:val="none" w:sz="0" w:space="0" w:color="auto"/>
            <w:bottom w:val="none" w:sz="0" w:space="0" w:color="auto"/>
            <w:right w:val="none" w:sz="0" w:space="0" w:color="auto"/>
          </w:divBdr>
        </w:div>
        <w:div w:id="890310439">
          <w:marLeft w:val="0"/>
          <w:marRight w:val="0"/>
          <w:marTop w:val="0"/>
          <w:marBottom w:val="0"/>
          <w:divBdr>
            <w:top w:val="none" w:sz="0" w:space="0" w:color="auto"/>
            <w:left w:val="none" w:sz="0" w:space="0" w:color="auto"/>
            <w:bottom w:val="none" w:sz="0" w:space="0" w:color="auto"/>
            <w:right w:val="none" w:sz="0" w:space="0" w:color="auto"/>
          </w:divBdr>
        </w:div>
        <w:div w:id="1461151422">
          <w:marLeft w:val="0"/>
          <w:marRight w:val="0"/>
          <w:marTop w:val="0"/>
          <w:marBottom w:val="0"/>
          <w:divBdr>
            <w:top w:val="none" w:sz="0" w:space="0" w:color="auto"/>
            <w:left w:val="none" w:sz="0" w:space="0" w:color="auto"/>
            <w:bottom w:val="none" w:sz="0" w:space="0" w:color="auto"/>
            <w:right w:val="none" w:sz="0" w:space="0" w:color="auto"/>
          </w:divBdr>
        </w:div>
        <w:div w:id="950163505">
          <w:marLeft w:val="0"/>
          <w:marRight w:val="0"/>
          <w:marTop w:val="0"/>
          <w:marBottom w:val="0"/>
          <w:divBdr>
            <w:top w:val="none" w:sz="0" w:space="0" w:color="auto"/>
            <w:left w:val="none" w:sz="0" w:space="0" w:color="auto"/>
            <w:bottom w:val="none" w:sz="0" w:space="0" w:color="auto"/>
            <w:right w:val="none" w:sz="0" w:space="0" w:color="auto"/>
          </w:divBdr>
        </w:div>
        <w:div w:id="2035374249">
          <w:marLeft w:val="0"/>
          <w:marRight w:val="0"/>
          <w:marTop w:val="0"/>
          <w:marBottom w:val="0"/>
          <w:divBdr>
            <w:top w:val="none" w:sz="0" w:space="0" w:color="auto"/>
            <w:left w:val="none" w:sz="0" w:space="0" w:color="auto"/>
            <w:bottom w:val="none" w:sz="0" w:space="0" w:color="auto"/>
            <w:right w:val="none" w:sz="0" w:space="0" w:color="auto"/>
          </w:divBdr>
        </w:div>
        <w:div w:id="1769764298">
          <w:marLeft w:val="0"/>
          <w:marRight w:val="0"/>
          <w:marTop w:val="0"/>
          <w:marBottom w:val="0"/>
          <w:divBdr>
            <w:top w:val="none" w:sz="0" w:space="0" w:color="auto"/>
            <w:left w:val="none" w:sz="0" w:space="0" w:color="auto"/>
            <w:bottom w:val="none" w:sz="0" w:space="0" w:color="auto"/>
            <w:right w:val="none" w:sz="0" w:space="0" w:color="auto"/>
          </w:divBdr>
        </w:div>
        <w:div w:id="1839006074">
          <w:marLeft w:val="0"/>
          <w:marRight w:val="0"/>
          <w:marTop w:val="0"/>
          <w:marBottom w:val="0"/>
          <w:divBdr>
            <w:top w:val="none" w:sz="0" w:space="0" w:color="auto"/>
            <w:left w:val="none" w:sz="0" w:space="0" w:color="auto"/>
            <w:bottom w:val="none" w:sz="0" w:space="0" w:color="auto"/>
            <w:right w:val="none" w:sz="0" w:space="0" w:color="auto"/>
          </w:divBdr>
        </w:div>
        <w:div w:id="785738521">
          <w:marLeft w:val="0"/>
          <w:marRight w:val="0"/>
          <w:marTop w:val="0"/>
          <w:marBottom w:val="0"/>
          <w:divBdr>
            <w:top w:val="none" w:sz="0" w:space="0" w:color="auto"/>
            <w:left w:val="none" w:sz="0" w:space="0" w:color="auto"/>
            <w:bottom w:val="none" w:sz="0" w:space="0" w:color="auto"/>
            <w:right w:val="none" w:sz="0" w:space="0" w:color="auto"/>
          </w:divBdr>
        </w:div>
        <w:div w:id="947078591">
          <w:marLeft w:val="0"/>
          <w:marRight w:val="0"/>
          <w:marTop w:val="0"/>
          <w:marBottom w:val="0"/>
          <w:divBdr>
            <w:top w:val="none" w:sz="0" w:space="0" w:color="auto"/>
            <w:left w:val="none" w:sz="0" w:space="0" w:color="auto"/>
            <w:bottom w:val="none" w:sz="0" w:space="0" w:color="auto"/>
            <w:right w:val="none" w:sz="0" w:space="0" w:color="auto"/>
          </w:divBdr>
        </w:div>
        <w:div w:id="1551260079">
          <w:marLeft w:val="0"/>
          <w:marRight w:val="0"/>
          <w:marTop w:val="0"/>
          <w:marBottom w:val="0"/>
          <w:divBdr>
            <w:top w:val="none" w:sz="0" w:space="0" w:color="auto"/>
            <w:left w:val="none" w:sz="0" w:space="0" w:color="auto"/>
            <w:bottom w:val="none" w:sz="0" w:space="0" w:color="auto"/>
            <w:right w:val="none" w:sz="0" w:space="0" w:color="auto"/>
          </w:divBdr>
        </w:div>
        <w:div w:id="853499747">
          <w:marLeft w:val="0"/>
          <w:marRight w:val="0"/>
          <w:marTop w:val="0"/>
          <w:marBottom w:val="0"/>
          <w:divBdr>
            <w:top w:val="none" w:sz="0" w:space="0" w:color="auto"/>
            <w:left w:val="none" w:sz="0" w:space="0" w:color="auto"/>
            <w:bottom w:val="none" w:sz="0" w:space="0" w:color="auto"/>
            <w:right w:val="none" w:sz="0" w:space="0" w:color="auto"/>
          </w:divBdr>
        </w:div>
        <w:div w:id="1899898012">
          <w:marLeft w:val="0"/>
          <w:marRight w:val="0"/>
          <w:marTop w:val="0"/>
          <w:marBottom w:val="0"/>
          <w:divBdr>
            <w:top w:val="none" w:sz="0" w:space="0" w:color="auto"/>
            <w:left w:val="none" w:sz="0" w:space="0" w:color="auto"/>
            <w:bottom w:val="none" w:sz="0" w:space="0" w:color="auto"/>
            <w:right w:val="none" w:sz="0" w:space="0" w:color="auto"/>
          </w:divBdr>
        </w:div>
        <w:div w:id="2053067220">
          <w:marLeft w:val="0"/>
          <w:marRight w:val="0"/>
          <w:marTop w:val="0"/>
          <w:marBottom w:val="0"/>
          <w:divBdr>
            <w:top w:val="none" w:sz="0" w:space="0" w:color="auto"/>
            <w:left w:val="none" w:sz="0" w:space="0" w:color="auto"/>
            <w:bottom w:val="none" w:sz="0" w:space="0" w:color="auto"/>
            <w:right w:val="none" w:sz="0" w:space="0" w:color="auto"/>
          </w:divBdr>
        </w:div>
        <w:div w:id="1512796677">
          <w:marLeft w:val="0"/>
          <w:marRight w:val="0"/>
          <w:marTop w:val="0"/>
          <w:marBottom w:val="0"/>
          <w:divBdr>
            <w:top w:val="none" w:sz="0" w:space="0" w:color="auto"/>
            <w:left w:val="none" w:sz="0" w:space="0" w:color="auto"/>
            <w:bottom w:val="none" w:sz="0" w:space="0" w:color="auto"/>
            <w:right w:val="none" w:sz="0" w:space="0" w:color="auto"/>
          </w:divBdr>
        </w:div>
        <w:div w:id="1357660627">
          <w:marLeft w:val="0"/>
          <w:marRight w:val="0"/>
          <w:marTop w:val="0"/>
          <w:marBottom w:val="0"/>
          <w:divBdr>
            <w:top w:val="none" w:sz="0" w:space="0" w:color="auto"/>
            <w:left w:val="none" w:sz="0" w:space="0" w:color="auto"/>
            <w:bottom w:val="none" w:sz="0" w:space="0" w:color="auto"/>
            <w:right w:val="none" w:sz="0" w:space="0" w:color="auto"/>
          </w:divBdr>
        </w:div>
        <w:div w:id="1696152160">
          <w:marLeft w:val="0"/>
          <w:marRight w:val="0"/>
          <w:marTop w:val="0"/>
          <w:marBottom w:val="0"/>
          <w:divBdr>
            <w:top w:val="none" w:sz="0" w:space="0" w:color="auto"/>
            <w:left w:val="none" w:sz="0" w:space="0" w:color="auto"/>
            <w:bottom w:val="none" w:sz="0" w:space="0" w:color="auto"/>
            <w:right w:val="none" w:sz="0" w:space="0" w:color="auto"/>
          </w:divBdr>
        </w:div>
        <w:div w:id="312024664">
          <w:marLeft w:val="0"/>
          <w:marRight w:val="0"/>
          <w:marTop w:val="0"/>
          <w:marBottom w:val="0"/>
          <w:divBdr>
            <w:top w:val="none" w:sz="0" w:space="0" w:color="auto"/>
            <w:left w:val="none" w:sz="0" w:space="0" w:color="auto"/>
            <w:bottom w:val="none" w:sz="0" w:space="0" w:color="auto"/>
            <w:right w:val="none" w:sz="0" w:space="0" w:color="auto"/>
          </w:divBdr>
        </w:div>
        <w:div w:id="906183506">
          <w:marLeft w:val="0"/>
          <w:marRight w:val="0"/>
          <w:marTop w:val="0"/>
          <w:marBottom w:val="0"/>
          <w:divBdr>
            <w:top w:val="none" w:sz="0" w:space="0" w:color="auto"/>
            <w:left w:val="none" w:sz="0" w:space="0" w:color="auto"/>
            <w:bottom w:val="none" w:sz="0" w:space="0" w:color="auto"/>
            <w:right w:val="none" w:sz="0" w:space="0" w:color="auto"/>
          </w:divBdr>
        </w:div>
        <w:div w:id="1083065096">
          <w:marLeft w:val="0"/>
          <w:marRight w:val="0"/>
          <w:marTop w:val="0"/>
          <w:marBottom w:val="0"/>
          <w:divBdr>
            <w:top w:val="none" w:sz="0" w:space="0" w:color="auto"/>
            <w:left w:val="none" w:sz="0" w:space="0" w:color="auto"/>
            <w:bottom w:val="none" w:sz="0" w:space="0" w:color="auto"/>
            <w:right w:val="none" w:sz="0" w:space="0" w:color="auto"/>
          </w:divBdr>
        </w:div>
        <w:div w:id="622619485">
          <w:marLeft w:val="0"/>
          <w:marRight w:val="0"/>
          <w:marTop w:val="0"/>
          <w:marBottom w:val="0"/>
          <w:divBdr>
            <w:top w:val="none" w:sz="0" w:space="0" w:color="auto"/>
            <w:left w:val="none" w:sz="0" w:space="0" w:color="auto"/>
            <w:bottom w:val="none" w:sz="0" w:space="0" w:color="auto"/>
            <w:right w:val="none" w:sz="0" w:space="0" w:color="auto"/>
          </w:divBdr>
        </w:div>
        <w:div w:id="1867676546">
          <w:marLeft w:val="0"/>
          <w:marRight w:val="0"/>
          <w:marTop w:val="0"/>
          <w:marBottom w:val="0"/>
          <w:divBdr>
            <w:top w:val="none" w:sz="0" w:space="0" w:color="auto"/>
            <w:left w:val="none" w:sz="0" w:space="0" w:color="auto"/>
            <w:bottom w:val="none" w:sz="0" w:space="0" w:color="auto"/>
            <w:right w:val="none" w:sz="0" w:space="0" w:color="auto"/>
          </w:divBdr>
        </w:div>
        <w:div w:id="1739205604">
          <w:marLeft w:val="0"/>
          <w:marRight w:val="0"/>
          <w:marTop w:val="0"/>
          <w:marBottom w:val="0"/>
          <w:divBdr>
            <w:top w:val="none" w:sz="0" w:space="0" w:color="auto"/>
            <w:left w:val="none" w:sz="0" w:space="0" w:color="auto"/>
            <w:bottom w:val="none" w:sz="0" w:space="0" w:color="auto"/>
            <w:right w:val="none" w:sz="0" w:space="0" w:color="auto"/>
          </w:divBdr>
        </w:div>
        <w:div w:id="1494948349">
          <w:marLeft w:val="0"/>
          <w:marRight w:val="0"/>
          <w:marTop w:val="0"/>
          <w:marBottom w:val="0"/>
          <w:divBdr>
            <w:top w:val="none" w:sz="0" w:space="0" w:color="auto"/>
            <w:left w:val="none" w:sz="0" w:space="0" w:color="auto"/>
            <w:bottom w:val="none" w:sz="0" w:space="0" w:color="auto"/>
            <w:right w:val="none" w:sz="0" w:space="0" w:color="auto"/>
          </w:divBdr>
        </w:div>
        <w:div w:id="134563196">
          <w:marLeft w:val="0"/>
          <w:marRight w:val="0"/>
          <w:marTop w:val="0"/>
          <w:marBottom w:val="0"/>
          <w:divBdr>
            <w:top w:val="none" w:sz="0" w:space="0" w:color="auto"/>
            <w:left w:val="none" w:sz="0" w:space="0" w:color="auto"/>
            <w:bottom w:val="none" w:sz="0" w:space="0" w:color="auto"/>
            <w:right w:val="none" w:sz="0" w:space="0" w:color="auto"/>
          </w:divBdr>
        </w:div>
        <w:div w:id="1006253974">
          <w:marLeft w:val="0"/>
          <w:marRight w:val="0"/>
          <w:marTop w:val="0"/>
          <w:marBottom w:val="0"/>
          <w:divBdr>
            <w:top w:val="none" w:sz="0" w:space="0" w:color="auto"/>
            <w:left w:val="none" w:sz="0" w:space="0" w:color="auto"/>
            <w:bottom w:val="none" w:sz="0" w:space="0" w:color="auto"/>
            <w:right w:val="none" w:sz="0" w:space="0" w:color="auto"/>
          </w:divBdr>
        </w:div>
        <w:div w:id="2139294291">
          <w:marLeft w:val="0"/>
          <w:marRight w:val="0"/>
          <w:marTop w:val="0"/>
          <w:marBottom w:val="0"/>
          <w:divBdr>
            <w:top w:val="none" w:sz="0" w:space="0" w:color="auto"/>
            <w:left w:val="none" w:sz="0" w:space="0" w:color="auto"/>
            <w:bottom w:val="none" w:sz="0" w:space="0" w:color="auto"/>
            <w:right w:val="none" w:sz="0" w:space="0" w:color="auto"/>
          </w:divBdr>
        </w:div>
        <w:div w:id="376852233">
          <w:marLeft w:val="0"/>
          <w:marRight w:val="0"/>
          <w:marTop w:val="0"/>
          <w:marBottom w:val="0"/>
          <w:divBdr>
            <w:top w:val="none" w:sz="0" w:space="0" w:color="auto"/>
            <w:left w:val="none" w:sz="0" w:space="0" w:color="auto"/>
            <w:bottom w:val="none" w:sz="0" w:space="0" w:color="auto"/>
            <w:right w:val="none" w:sz="0" w:space="0" w:color="auto"/>
          </w:divBdr>
        </w:div>
        <w:div w:id="683744995">
          <w:marLeft w:val="0"/>
          <w:marRight w:val="0"/>
          <w:marTop w:val="0"/>
          <w:marBottom w:val="0"/>
          <w:divBdr>
            <w:top w:val="none" w:sz="0" w:space="0" w:color="auto"/>
            <w:left w:val="none" w:sz="0" w:space="0" w:color="auto"/>
            <w:bottom w:val="none" w:sz="0" w:space="0" w:color="auto"/>
            <w:right w:val="none" w:sz="0" w:space="0" w:color="auto"/>
          </w:divBdr>
        </w:div>
        <w:div w:id="231042108">
          <w:marLeft w:val="0"/>
          <w:marRight w:val="0"/>
          <w:marTop w:val="0"/>
          <w:marBottom w:val="0"/>
          <w:divBdr>
            <w:top w:val="none" w:sz="0" w:space="0" w:color="auto"/>
            <w:left w:val="none" w:sz="0" w:space="0" w:color="auto"/>
            <w:bottom w:val="none" w:sz="0" w:space="0" w:color="auto"/>
            <w:right w:val="none" w:sz="0" w:space="0" w:color="auto"/>
          </w:divBdr>
        </w:div>
        <w:div w:id="1582522346">
          <w:marLeft w:val="0"/>
          <w:marRight w:val="0"/>
          <w:marTop w:val="0"/>
          <w:marBottom w:val="0"/>
          <w:divBdr>
            <w:top w:val="none" w:sz="0" w:space="0" w:color="auto"/>
            <w:left w:val="none" w:sz="0" w:space="0" w:color="auto"/>
            <w:bottom w:val="none" w:sz="0" w:space="0" w:color="auto"/>
            <w:right w:val="none" w:sz="0" w:space="0" w:color="auto"/>
          </w:divBdr>
        </w:div>
        <w:div w:id="1109277787">
          <w:marLeft w:val="0"/>
          <w:marRight w:val="0"/>
          <w:marTop w:val="0"/>
          <w:marBottom w:val="0"/>
          <w:divBdr>
            <w:top w:val="none" w:sz="0" w:space="0" w:color="auto"/>
            <w:left w:val="none" w:sz="0" w:space="0" w:color="auto"/>
            <w:bottom w:val="none" w:sz="0" w:space="0" w:color="auto"/>
            <w:right w:val="none" w:sz="0" w:space="0" w:color="auto"/>
          </w:divBdr>
        </w:div>
        <w:div w:id="194581779">
          <w:marLeft w:val="0"/>
          <w:marRight w:val="0"/>
          <w:marTop w:val="0"/>
          <w:marBottom w:val="0"/>
          <w:divBdr>
            <w:top w:val="none" w:sz="0" w:space="0" w:color="auto"/>
            <w:left w:val="none" w:sz="0" w:space="0" w:color="auto"/>
            <w:bottom w:val="none" w:sz="0" w:space="0" w:color="auto"/>
            <w:right w:val="none" w:sz="0" w:space="0" w:color="auto"/>
          </w:divBdr>
        </w:div>
        <w:div w:id="48383828">
          <w:marLeft w:val="0"/>
          <w:marRight w:val="0"/>
          <w:marTop w:val="0"/>
          <w:marBottom w:val="0"/>
          <w:divBdr>
            <w:top w:val="none" w:sz="0" w:space="0" w:color="auto"/>
            <w:left w:val="none" w:sz="0" w:space="0" w:color="auto"/>
            <w:bottom w:val="none" w:sz="0" w:space="0" w:color="auto"/>
            <w:right w:val="none" w:sz="0" w:space="0" w:color="auto"/>
          </w:divBdr>
        </w:div>
        <w:div w:id="2111973051">
          <w:marLeft w:val="0"/>
          <w:marRight w:val="0"/>
          <w:marTop w:val="0"/>
          <w:marBottom w:val="0"/>
          <w:divBdr>
            <w:top w:val="none" w:sz="0" w:space="0" w:color="auto"/>
            <w:left w:val="none" w:sz="0" w:space="0" w:color="auto"/>
            <w:bottom w:val="none" w:sz="0" w:space="0" w:color="auto"/>
            <w:right w:val="none" w:sz="0" w:space="0" w:color="auto"/>
          </w:divBdr>
        </w:div>
        <w:div w:id="1592930439">
          <w:marLeft w:val="0"/>
          <w:marRight w:val="0"/>
          <w:marTop w:val="0"/>
          <w:marBottom w:val="0"/>
          <w:divBdr>
            <w:top w:val="none" w:sz="0" w:space="0" w:color="auto"/>
            <w:left w:val="none" w:sz="0" w:space="0" w:color="auto"/>
            <w:bottom w:val="none" w:sz="0" w:space="0" w:color="auto"/>
            <w:right w:val="none" w:sz="0" w:space="0" w:color="auto"/>
          </w:divBdr>
        </w:div>
        <w:div w:id="1233662640">
          <w:marLeft w:val="0"/>
          <w:marRight w:val="0"/>
          <w:marTop w:val="0"/>
          <w:marBottom w:val="0"/>
          <w:divBdr>
            <w:top w:val="none" w:sz="0" w:space="0" w:color="auto"/>
            <w:left w:val="none" w:sz="0" w:space="0" w:color="auto"/>
            <w:bottom w:val="none" w:sz="0" w:space="0" w:color="auto"/>
            <w:right w:val="none" w:sz="0" w:space="0" w:color="auto"/>
          </w:divBdr>
        </w:div>
        <w:div w:id="473841193">
          <w:marLeft w:val="0"/>
          <w:marRight w:val="0"/>
          <w:marTop w:val="0"/>
          <w:marBottom w:val="0"/>
          <w:divBdr>
            <w:top w:val="none" w:sz="0" w:space="0" w:color="auto"/>
            <w:left w:val="none" w:sz="0" w:space="0" w:color="auto"/>
            <w:bottom w:val="none" w:sz="0" w:space="0" w:color="auto"/>
            <w:right w:val="none" w:sz="0" w:space="0" w:color="auto"/>
          </w:divBdr>
        </w:div>
        <w:div w:id="1244493402">
          <w:marLeft w:val="0"/>
          <w:marRight w:val="0"/>
          <w:marTop w:val="0"/>
          <w:marBottom w:val="0"/>
          <w:divBdr>
            <w:top w:val="none" w:sz="0" w:space="0" w:color="auto"/>
            <w:left w:val="none" w:sz="0" w:space="0" w:color="auto"/>
            <w:bottom w:val="none" w:sz="0" w:space="0" w:color="auto"/>
            <w:right w:val="none" w:sz="0" w:space="0" w:color="auto"/>
          </w:divBdr>
        </w:div>
        <w:div w:id="122428405">
          <w:marLeft w:val="0"/>
          <w:marRight w:val="0"/>
          <w:marTop w:val="0"/>
          <w:marBottom w:val="0"/>
          <w:divBdr>
            <w:top w:val="none" w:sz="0" w:space="0" w:color="auto"/>
            <w:left w:val="none" w:sz="0" w:space="0" w:color="auto"/>
            <w:bottom w:val="none" w:sz="0" w:space="0" w:color="auto"/>
            <w:right w:val="none" w:sz="0" w:space="0" w:color="auto"/>
          </w:divBdr>
        </w:div>
        <w:div w:id="163975104">
          <w:marLeft w:val="0"/>
          <w:marRight w:val="0"/>
          <w:marTop w:val="0"/>
          <w:marBottom w:val="0"/>
          <w:divBdr>
            <w:top w:val="none" w:sz="0" w:space="0" w:color="auto"/>
            <w:left w:val="none" w:sz="0" w:space="0" w:color="auto"/>
            <w:bottom w:val="none" w:sz="0" w:space="0" w:color="auto"/>
            <w:right w:val="none" w:sz="0" w:space="0" w:color="auto"/>
          </w:divBdr>
        </w:div>
      </w:divsChild>
    </w:div>
    <w:div w:id="1648852550">
      <w:bodyDiv w:val="1"/>
      <w:marLeft w:val="0"/>
      <w:marRight w:val="0"/>
      <w:marTop w:val="0"/>
      <w:marBottom w:val="0"/>
      <w:divBdr>
        <w:top w:val="none" w:sz="0" w:space="0" w:color="auto"/>
        <w:left w:val="none" w:sz="0" w:space="0" w:color="auto"/>
        <w:bottom w:val="none" w:sz="0" w:space="0" w:color="auto"/>
        <w:right w:val="none" w:sz="0" w:space="0" w:color="auto"/>
      </w:divBdr>
    </w:div>
    <w:div w:id="1688215727">
      <w:bodyDiv w:val="1"/>
      <w:marLeft w:val="0"/>
      <w:marRight w:val="0"/>
      <w:marTop w:val="0"/>
      <w:marBottom w:val="0"/>
      <w:divBdr>
        <w:top w:val="none" w:sz="0" w:space="0" w:color="auto"/>
        <w:left w:val="none" w:sz="0" w:space="0" w:color="auto"/>
        <w:bottom w:val="none" w:sz="0" w:space="0" w:color="auto"/>
        <w:right w:val="none" w:sz="0" w:space="0" w:color="auto"/>
      </w:divBdr>
      <w:divsChild>
        <w:div w:id="730154886">
          <w:marLeft w:val="360"/>
          <w:marRight w:val="0"/>
          <w:marTop w:val="0"/>
          <w:marBottom w:val="0"/>
          <w:divBdr>
            <w:top w:val="single" w:sz="4" w:space="1" w:color="auto"/>
            <w:left w:val="single" w:sz="4" w:space="4" w:color="auto"/>
            <w:bottom w:val="single" w:sz="4" w:space="1" w:color="auto"/>
            <w:right w:val="single" w:sz="4" w:space="4" w:color="auto"/>
          </w:divBdr>
        </w:div>
        <w:div w:id="1988589498">
          <w:marLeft w:val="360"/>
          <w:marRight w:val="0"/>
          <w:marTop w:val="0"/>
          <w:marBottom w:val="0"/>
          <w:divBdr>
            <w:top w:val="single" w:sz="4" w:space="1" w:color="auto"/>
            <w:left w:val="single" w:sz="4" w:space="4" w:color="auto"/>
            <w:bottom w:val="single" w:sz="4" w:space="1" w:color="auto"/>
            <w:right w:val="single" w:sz="4" w:space="4" w:color="auto"/>
          </w:divBdr>
        </w:div>
      </w:divsChild>
    </w:div>
    <w:div w:id="1822846468">
      <w:bodyDiv w:val="1"/>
      <w:marLeft w:val="0"/>
      <w:marRight w:val="0"/>
      <w:marTop w:val="0"/>
      <w:marBottom w:val="0"/>
      <w:divBdr>
        <w:top w:val="none" w:sz="0" w:space="0" w:color="auto"/>
        <w:left w:val="none" w:sz="0" w:space="0" w:color="auto"/>
        <w:bottom w:val="none" w:sz="0" w:space="0" w:color="auto"/>
        <w:right w:val="none" w:sz="0" w:space="0" w:color="auto"/>
      </w:divBdr>
      <w:divsChild>
        <w:div w:id="1921791733">
          <w:marLeft w:val="0"/>
          <w:marRight w:val="0"/>
          <w:marTop w:val="0"/>
          <w:marBottom w:val="0"/>
          <w:divBdr>
            <w:top w:val="none" w:sz="0" w:space="0" w:color="auto"/>
            <w:left w:val="none" w:sz="0" w:space="0" w:color="auto"/>
            <w:bottom w:val="none" w:sz="0" w:space="0" w:color="auto"/>
            <w:right w:val="none" w:sz="0" w:space="0" w:color="auto"/>
          </w:divBdr>
        </w:div>
        <w:div w:id="1660889359">
          <w:marLeft w:val="0"/>
          <w:marRight w:val="0"/>
          <w:marTop w:val="0"/>
          <w:marBottom w:val="0"/>
          <w:divBdr>
            <w:top w:val="none" w:sz="0" w:space="0" w:color="auto"/>
            <w:left w:val="none" w:sz="0" w:space="0" w:color="auto"/>
            <w:bottom w:val="none" w:sz="0" w:space="0" w:color="auto"/>
            <w:right w:val="none" w:sz="0" w:space="0" w:color="auto"/>
          </w:divBdr>
        </w:div>
        <w:div w:id="971406449">
          <w:marLeft w:val="0"/>
          <w:marRight w:val="0"/>
          <w:marTop w:val="0"/>
          <w:marBottom w:val="0"/>
          <w:divBdr>
            <w:top w:val="none" w:sz="0" w:space="0" w:color="auto"/>
            <w:left w:val="none" w:sz="0" w:space="0" w:color="auto"/>
            <w:bottom w:val="none" w:sz="0" w:space="0" w:color="auto"/>
            <w:right w:val="none" w:sz="0" w:space="0" w:color="auto"/>
          </w:divBdr>
        </w:div>
        <w:div w:id="411321323">
          <w:marLeft w:val="0"/>
          <w:marRight w:val="0"/>
          <w:marTop w:val="0"/>
          <w:marBottom w:val="0"/>
          <w:divBdr>
            <w:top w:val="none" w:sz="0" w:space="0" w:color="auto"/>
            <w:left w:val="none" w:sz="0" w:space="0" w:color="auto"/>
            <w:bottom w:val="none" w:sz="0" w:space="0" w:color="auto"/>
            <w:right w:val="none" w:sz="0" w:space="0" w:color="auto"/>
          </w:divBdr>
        </w:div>
        <w:div w:id="442261182">
          <w:marLeft w:val="0"/>
          <w:marRight w:val="0"/>
          <w:marTop w:val="0"/>
          <w:marBottom w:val="0"/>
          <w:divBdr>
            <w:top w:val="none" w:sz="0" w:space="0" w:color="auto"/>
            <w:left w:val="none" w:sz="0" w:space="0" w:color="auto"/>
            <w:bottom w:val="none" w:sz="0" w:space="0" w:color="auto"/>
            <w:right w:val="none" w:sz="0" w:space="0" w:color="auto"/>
          </w:divBdr>
        </w:div>
        <w:div w:id="1169754122">
          <w:marLeft w:val="0"/>
          <w:marRight w:val="0"/>
          <w:marTop w:val="0"/>
          <w:marBottom w:val="0"/>
          <w:divBdr>
            <w:top w:val="none" w:sz="0" w:space="0" w:color="auto"/>
            <w:left w:val="none" w:sz="0" w:space="0" w:color="auto"/>
            <w:bottom w:val="none" w:sz="0" w:space="0" w:color="auto"/>
            <w:right w:val="none" w:sz="0" w:space="0" w:color="auto"/>
          </w:divBdr>
        </w:div>
        <w:div w:id="1873884609">
          <w:marLeft w:val="0"/>
          <w:marRight w:val="0"/>
          <w:marTop w:val="0"/>
          <w:marBottom w:val="0"/>
          <w:divBdr>
            <w:top w:val="none" w:sz="0" w:space="0" w:color="auto"/>
            <w:left w:val="none" w:sz="0" w:space="0" w:color="auto"/>
            <w:bottom w:val="none" w:sz="0" w:space="0" w:color="auto"/>
            <w:right w:val="none" w:sz="0" w:space="0" w:color="auto"/>
          </w:divBdr>
        </w:div>
        <w:div w:id="943346613">
          <w:marLeft w:val="0"/>
          <w:marRight w:val="0"/>
          <w:marTop w:val="0"/>
          <w:marBottom w:val="0"/>
          <w:divBdr>
            <w:top w:val="none" w:sz="0" w:space="0" w:color="auto"/>
            <w:left w:val="none" w:sz="0" w:space="0" w:color="auto"/>
            <w:bottom w:val="none" w:sz="0" w:space="0" w:color="auto"/>
            <w:right w:val="none" w:sz="0" w:space="0" w:color="auto"/>
          </w:divBdr>
        </w:div>
      </w:divsChild>
    </w:div>
    <w:div w:id="1860855968">
      <w:bodyDiv w:val="1"/>
      <w:marLeft w:val="0"/>
      <w:marRight w:val="0"/>
      <w:marTop w:val="0"/>
      <w:marBottom w:val="0"/>
      <w:divBdr>
        <w:top w:val="none" w:sz="0" w:space="0" w:color="auto"/>
        <w:left w:val="none" w:sz="0" w:space="0" w:color="auto"/>
        <w:bottom w:val="none" w:sz="0" w:space="0" w:color="auto"/>
        <w:right w:val="none" w:sz="0" w:space="0" w:color="auto"/>
      </w:divBdr>
    </w:div>
    <w:div w:id="1933929042">
      <w:bodyDiv w:val="1"/>
      <w:marLeft w:val="0"/>
      <w:marRight w:val="0"/>
      <w:marTop w:val="0"/>
      <w:marBottom w:val="0"/>
      <w:divBdr>
        <w:top w:val="none" w:sz="0" w:space="0" w:color="auto"/>
        <w:left w:val="none" w:sz="0" w:space="0" w:color="auto"/>
        <w:bottom w:val="none" w:sz="0" w:space="0" w:color="auto"/>
        <w:right w:val="none" w:sz="0" w:space="0" w:color="auto"/>
      </w:divBdr>
      <w:divsChild>
        <w:div w:id="595557074">
          <w:marLeft w:val="0"/>
          <w:marRight w:val="0"/>
          <w:marTop w:val="0"/>
          <w:marBottom w:val="0"/>
          <w:divBdr>
            <w:top w:val="none" w:sz="0" w:space="0" w:color="auto"/>
            <w:left w:val="none" w:sz="0" w:space="0" w:color="auto"/>
            <w:bottom w:val="none" w:sz="0" w:space="0" w:color="auto"/>
            <w:right w:val="none" w:sz="0" w:space="0" w:color="auto"/>
          </w:divBdr>
        </w:div>
        <w:div w:id="25764238">
          <w:marLeft w:val="0"/>
          <w:marRight w:val="0"/>
          <w:marTop w:val="0"/>
          <w:marBottom w:val="0"/>
          <w:divBdr>
            <w:top w:val="none" w:sz="0" w:space="0" w:color="auto"/>
            <w:left w:val="none" w:sz="0" w:space="0" w:color="auto"/>
            <w:bottom w:val="none" w:sz="0" w:space="0" w:color="auto"/>
            <w:right w:val="none" w:sz="0" w:space="0" w:color="auto"/>
          </w:divBdr>
        </w:div>
        <w:div w:id="1595818248">
          <w:marLeft w:val="0"/>
          <w:marRight w:val="0"/>
          <w:marTop w:val="0"/>
          <w:marBottom w:val="0"/>
          <w:divBdr>
            <w:top w:val="none" w:sz="0" w:space="0" w:color="auto"/>
            <w:left w:val="none" w:sz="0" w:space="0" w:color="auto"/>
            <w:bottom w:val="none" w:sz="0" w:space="0" w:color="auto"/>
            <w:right w:val="none" w:sz="0" w:space="0" w:color="auto"/>
          </w:divBdr>
        </w:div>
      </w:divsChild>
    </w:div>
    <w:div w:id="1980652160">
      <w:bodyDiv w:val="1"/>
      <w:marLeft w:val="0"/>
      <w:marRight w:val="0"/>
      <w:marTop w:val="0"/>
      <w:marBottom w:val="0"/>
      <w:divBdr>
        <w:top w:val="none" w:sz="0" w:space="0" w:color="auto"/>
        <w:left w:val="none" w:sz="0" w:space="0" w:color="auto"/>
        <w:bottom w:val="none" w:sz="0" w:space="0" w:color="auto"/>
        <w:right w:val="none" w:sz="0" w:space="0" w:color="auto"/>
      </w:divBdr>
      <w:divsChild>
        <w:div w:id="177887205">
          <w:marLeft w:val="0"/>
          <w:marRight w:val="0"/>
          <w:marTop w:val="0"/>
          <w:marBottom w:val="0"/>
          <w:divBdr>
            <w:top w:val="none" w:sz="0" w:space="0" w:color="auto"/>
            <w:left w:val="none" w:sz="0" w:space="0" w:color="auto"/>
            <w:bottom w:val="none" w:sz="0" w:space="0" w:color="auto"/>
            <w:right w:val="none" w:sz="0" w:space="0" w:color="auto"/>
          </w:divBdr>
        </w:div>
        <w:div w:id="285626954">
          <w:marLeft w:val="0"/>
          <w:marRight w:val="0"/>
          <w:marTop w:val="0"/>
          <w:marBottom w:val="0"/>
          <w:divBdr>
            <w:top w:val="none" w:sz="0" w:space="0" w:color="auto"/>
            <w:left w:val="none" w:sz="0" w:space="0" w:color="auto"/>
            <w:bottom w:val="none" w:sz="0" w:space="0" w:color="auto"/>
            <w:right w:val="none" w:sz="0" w:space="0" w:color="auto"/>
          </w:divBdr>
        </w:div>
        <w:div w:id="2142455551">
          <w:marLeft w:val="0"/>
          <w:marRight w:val="0"/>
          <w:marTop w:val="0"/>
          <w:marBottom w:val="0"/>
          <w:divBdr>
            <w:top w:val="none" w:sz="0" w:space="0" w:color="auto"/>
            <w:left w:val="none" w:sz="0" w:space="0" w:color="auto"/>
            <w:bottom w:val="none" w:sz="0" w:space="0" w:color="auto"/>
            <w:right w:val="none" w:sz="0" w:space="0" w:color="auto"/>
          </w:divBdr>
        </w:div>
        <w:div w:id="1118375048">
          <w:marLeft w:val="0"/>
          <w:marRight w:val="0"/>
          <w:marTop w:val="0"/>
          <w:marBottom w:val="0"/>
          <w:divBdr>
            <w:top w:val="none" w:sz="0" w:space="0" w:color="auto"/>
            <w:left w:val="none" w:sz="0" w:space="0" w:color="auto"/>
            <w:bottom w:val="none" w:sz="0" w:space="0" w:color="auto"/>
            <w:right w:val="none" w:sz="0" w:space="0" w:color="auto"/>
          </w:divBdr>
        </w:div>
        <w:div w:id="1488472969">
          <w:marLeft w:val="0"/>
          <w:marRight w:val="0"/>
          <w:marTop w:val="0"/>
          <w:marBottom w:val="0"/>
          <w:divBdr>
            <w:top w:val="none" w:sz="0" w:space="0" w:color="auto"/>
            <w:left w:val="none" w:sz="0" w:space="0" w:color="auto"/>
            <w:bottom w:val="none" w:sz="0" w:space="0" w:color="auto"/>
            <w:right w:val="none" w:sz="0" w:space="0" w:color="auto"/>
          </w:divBdr>
        </w:div>
      </w:divsChild>
    </w:div>
    <w:div w:id="2061055099">
      <w:bodyDiv w:val="1"/>
      <w:marLeft w:val="0"/>
      <w:marRight w:val="0"/>
      <w:marTop w:val="0"/>
      <w:marBottom w:val="0"/>
      <w:divBdr>
        <w:top w:val="none" w:sz="0" w:space="0" w:color="auto"/>
        <w:left w:val="none" w:sz="0" w:space="0" w:color="auto"/>
        <w:bottom w:val="none" w:sz="0" w:space="0" w:color="auto"/>
        <w:right w:val="none" w:sz="0" w:space="0" w:color="auto"/>
      </w:divBdr>
      <w:divsChild>
        <w:div w:id="1145783761">
          <w:marLeft w:val="0"/>
          <w:marRight w:val="0"/>
          <w:marTop w:val="0"/>
          <w:marBottom w:val="0"/>
          <w:divBdr>
            <w:top w:val="none" w:sz="0" w:space="0" w:color="auto"/>
            <w:left w:val="none" w:sz="0" w:space="0" w:color="auto"/>
            <w:bottom w:val="none" w:sz="0" w:space="0" w:color="auto"/>
            <w:right w:val="none" w:sz="0" w:space="0" w:color="auto"/>
          </w:divBdr>
        </w:div>
        <w:div w:id="179394280">
          <w:marLeft w:val="0"/>
          <w:marRight w:val="0"/>
          <w:marTop w:val="0"/>
          <w:marBottom w:val="0"/>
          <w:divBdr>
            <w:top w:val="none" w:sz="0" w:space="0" w:color="auto"/>
            <w:left w:val="none" w:sz="0" w:space="0" w:color="auto"/>
            <w:bottom w:val="none" w:sz="0" w:space="0" w:color="auto"/>
            <w:right w:val="none" w:sz="0" w:space="0" w:color="auto"/>
          </w:divBdr>
        </w:div>
        <w:div w:id="487791445">
          <w:marLeft w:val="0"/>
          <w:marRight w:val="0"/>
          <w:marTop w:val="0"/>
          <w:marBottom w:val="0"/>
          <w:divBdr>
            <w:top w:val="none" w:sz="0" w:space="0" w:color="auto"/>
            <w:left w:val="none" w:sz="0" w:space="0" w:color="auto"/>
            <w:bottom w:val="none" w:sz="0" w:space="0" w:color="auto"/>
            <w:right w:val="none" w:sz="0" w:space="0" w:color="auto"/>
          </w:divBdr>
        </w:div>
        <w:div w:id="194126472">
          <w:marLeft w:val="0"/>
          <w:marRight w:val="0"/>
          <w:marTop w:val="0"/>
          <w:marBottom w:val="0"/>
          <w:divBdr>
            <w:top w:val="none" w:sz="0" w:space="0" w:color="auto"/>
            <w:left w:val="none" w:sz="0" w:space="0" w:color="auto"/>
            <w:bottom w:val="none" w:sz="0" w:space="0" w:color="auto"/>
            <w:right w:val="none" w:sz="0" w:space="0" w:color="auto"/>
          </w:divBdr>
        </w:div>
        <w:div w:id="1183128578">
          <w:marLeft w:val="0"/>
          <w:marRight w:val="0"/>
          <w:marTop w:val="0"/>
          <w:marBottom w:val="0"/>
          <w:divBdr>
            <w:top w:val="none" w:sz="0" w:space="0" w:color="auto"/>
            <w:left w:val="none" w:sz="0" w:space="0" w:color="auto"/>
            <w:bottom w:val="none" w:sz="0" w:space="0" w:color="auto"/>
            <w:right w:val="none" w:sz="0" w:space="0" w:color="auto"/>
          </w:divBdr>
        </w:div>
        <w:div w:id="106773974">
          <w:marLeft w:val="0"/>
          <w:marRight w:val="0"/>
          <w:marTop w:val="0"/>
          <w:marBottom w:val="0"/>
          <w:divBdr>
            <w:top w:val="none" w:sz="0" w:space="0" w:color="auto"/>
            <w:left w:val="none" w:sz="0" w:space="0" w:color="auto"/>
            <w:bottom w:val="none" w:sz="0" w:space="0" w:color="auto"/>
            <w:right w:val="none" w:sz="0" w:space="0" w:color="auto"/>
          </w:divBdr>
        </w:div>
        <w:div w:id="1330447208">
          <w:marLeft w:val="0"/>
          <w:marRight w:val="0"/>
          <w:marTop w:val="0"/>
          <w:marBottom w:val="0"/>
          <w:divBdr>
            <w:top w:val="none" w:sz="0" w:space="0" w:color="auto"/>
            <w:left w:val="none" w:sz="0" w:space="0" w:color="auto"/>
            <w:bottom w:val="none" w:sz="0" w:space="0" w:color="auto"/>
            <w:right w:val="none" w:sz="0" w:space="0" w:color="auto"/>
          </w:divBdr>
        </w:div>
        <w:div w:id="812720356">
          <w:marLeft w:val="0"/>
          <w:marRight w:val="0"/>
          <w:marTop w:val="0"/>
          <w:marBottom w:val="0"/>
          <w:divBdr>
            <w:top w:val="none" w:sz="0" w:space="0" w:color="auto"/>
            <w:left w:val="none" w:sz="0" w:space="0" w:color="auto"/>
            <w:bottom w:val="none" w:sz="0" w:space="0" w:color="auto"/>
            <w:right w:val="none" w:sz="0" w:space="0" w:color="auto"/>
          </w:divBdr>
        </w:div>
        <w:div w:id="1710914418">
          <w:marLeft w:val="0"/>
          <w:marRight w:val="0"/>
          <w:marTop w:val="0"/>
          <w:marBottom w:val="0"/>
          <w:divBdr>
            <w:top w:val="none" w:sz="0" w:space="0" w:color="auto"/>
            <w:left w:val="none" w:sz="0" w:space="0" w:color="auto"/>
            <w:bottom w:val="none" w:sz="0" w:space="0" w:color="auto"/>
            <w:right w:val="none" w:sz="0" w:space="0" w:color="auto"/>
          </w:divBdr>
        </w:div>
        <w:div w:id="1950745325">
          <w:marLeft w:val="0"/>
          <w:marRight w:val="0"/>
          <w:marTop w:val="0"/>
          <w:marBottom w:val="0"/>
          <w:divBdr>
            <w:top w:val="none" w:sz="0" w:space="0" w:color="auto"/>
            <w:left w:val="none" w:sz="0" w:space="0" w:color="auto"/>
            <w:bottom w:val="none" w:sz="0" w:space="0" w:color="auto"/>
            <w:right w:val="none" w:sz="0" w:space="0" w:color="auto"/>
          </w:divBdr>
        </w:div>
        <w:div w:id="1136147860">
          <w:marLeft w:val="0"/>
          <w:marRight w:val="0"/>
          <w:marTop w:val="0"/>
          <w:marBottom w:val="0"/>
          <w:divBdr>
            <w:top w:val="none" w:sz="0" w:space="0" w:color="auto"/>
            <w:left w:val="none" w:sz="0" w:space="0" w:color="auto"/>
            <w:bottom w:val="none" w:sz="0" w:space="0" w:color="auto"/>
            <w:right w:val="none" w:sz="0" w:space="0" w:color="auto"/>
          </w:divBdr>
        </w:div>
        <w:div w:id="1827671227">
          <w:marLeft w:val="0"/>
          <w:marRight w:val="0"/>
          <w:marTop w:val="0"/>
          <w:marBottom w:val="0"/>
          <w:divBdr>
            <w:top w:val="none" w:sz="0" w:space="0" w:color="auto"/>
            <w:left w:val="none" w:sz="0" w:space="0" w:color="auto"/>
            <w:bottom w:val="none" w:sz="0" w:space="0" w:color="auto"/>
            <w:right w:val="none" w:sz="0" w:space="0" w:color="auto"/>
          </w:divBdr>
        </w:div>
      </w:divsChild>
    </w:div>
    <w:div w:id="2074423395">
      <w:bodyDiv w:val="1"/>
      <w:marLeft w:val="0"/>
      <w:marRight w:val="0"/>
      <w:marTop w:val="0"/>
      <w:marBottom w:val="0"/>
      <w:divBdr>
        <w:top w:val="none" w:sz="0" w:space="0" w:color="auto"/>
        <w:left w:val="none" w:sz="0" w:space="0" w:color="auto"/>
        <w:bottom w:val="none" w:sz="0" w:space="0" w:color="auto"/>
        <w:right w:val="none" w:sz="0" w:space="0" w:color="auto"/>
      </w:divBdr>
      <w:divsChild>
        <w:div w:id="1185365614">
          <w:marLeft w:val="0"/>
          <w:marRight w:val="0"/>
          <w:marTop w:val="0"/>
          <w:marBottom w:val="0"/>
          <w:divBdr>
            <w:top w:val="none" w:sz="0" w:space="0" w:color="auto"/>
            <w:left w:val="none" w:sz="0" w:space="0" w:color="auto"/>
            <w:bottom w:val="none" w:sz="0" w:space="0" w:color="auto"/>
            <w:right w:val="none" w:sz="0" w:space="0" w:color="auto"/>
          </w:divBdr>
        </w:div>
        <w:div w:id="466092794">
          <w:marLeft w:val="0"/>
          <w:marRight w:val="0"/>
          <w:marTop w:val="0"/>
          <w:marBottom w:val="0"/>
          <w:divBdr>
            <w:top w:val="none" w:sz="0" w:space="0" w:color="auto"/>
            <w:left w:val="none" w:sz="0" w:space="0" w:color="auto"/>
            <w:bottom w:val="none" w:sz="0" w:space="0" w:color="auto"/>
            <w:right w:val="none" w:sz="0" w:space="0" w:color="auto"/>
          </w:divBdr>
        </w:div>
        <w:div w:id="1015157127">
          <w:marLeft w:val="0"/>
          <w:marRight w:val="0"/>
          <w:marTop w:val="0"/>
          <w:marBottom w:val="0"/>
          <w:divBdr>
            <w:top w:val="none" w:sz="0" w:space="0" w:color="auto"/>
            <w:left w:val="none" w:sz="0" w:space="0" w:color="auto"/>
            <w:bottom w:val="none" w:sz="0" w:space="0" w:color="auto"/>
            <w:right w:val="none" w:sz="0" w:space="0" w:color="auto"/>
          </w:divBdr>
        </w:div>
        <w:div w:id="1766030898">
          <w:marLeft w:val="0"/>
          <w:marRight w:val="0"/>
          <w:marTop w:val="0"/>
          <w:marBottom w:val="0"/>
          <w:divBdr>
            <w:top w:val="none" w:sz="0" w:space="0" w:color="auto"/>
            <w:left w:val="none" w:sz="0" w:space="0" w:color="auto"/>
            <w:bottom w:val="none" w:sz="0" w:space="0" w:color="auto"/>
            <w:right w:val="none" w:sz="0" w:space="0" w:color="auto"/>
          </w:divBdr>
        </w:div>
        <w:div w:id="1703048328">
          <w:marLeft w:val="0"/>
          <w:marRight w:val="0"/>
          <w:marTop w:val="0"/>
          <w:marBottom w:val="0"/>
          <w:divBdr>
            <w:top w:val="none" w:sz="0" w:space="0" w:color="auto"/>
            <w:left w:val="none" w:sz="0" w:space="0" w:color="auto"/>
            <w:bottom w:val="none" w:sz="0" w:space="0" w:color="auto"/>
            <w:right w:val="none" w:sz="0" w:space="0" w:color="auto"/>
          </w:divBdr>
        </w:div>
        <w:div w:id="946044407">
          <w:marLeft w:val="0"/>
          <w:marRight w:val="0"/>
          <w:marTop w:val="0"/>
          <w:marBottom w:val="0"/>
          <w:divBdr>
            <w:top w:val="none" w:sz="0" w:space="0" w:color="auto"/>
            <w:left w:val="none" w:sz="0" w:space="0" w:color="auto"/>
            <w:bottom w:val="none" w:sz="0" w:space="0" w:color="auto"/>
            <w:right w:val="none" w:sz="0" w:space="0" w:color="auto"/>
          </w:divBdr>
        </w:div>
        <w:div w:id="715398609">
          <w:marLeft w:val="0"/>
          <w:marRight w:val="0"/>
          <w:marTop w:val="0"/>
          <w:marBottom w:val="0"/>
          <w:divBdr>
            <w:top w:val="none" w:sz="0" w:space="0" w:color="auto"/>
            <w:left w:val="none" w:sz="0" w:space="0" w:color="auto"/>
            <w:bottom w:val="none" w:sz="0" w:space="0" w:color="auto"/>
            <w:right w:val="none" w:sz="0" w:space="0" w:color="auto"/>
          </w:divBdr>
        </w:div>
        <w:div w:id="1608148920">
          <w:marLeft w:val="0"/>
          <w:marRight w:val="0"/>
          <w:marTop w:val="0"/>
          <w:marBottom w:val="0"/>
          <w:divBdr>
            <w:top w:val="none" w:sz="0" w:space="0" w:color="auto"/>
            <w:left w:val="none" w:sz="0" w:space="0" w:color="auto"/>
            <w:bottom w:val="none" w:sz="0" w:space="0" w:color="auto"/>
            <w:right w:val="none" w:sz="0" w:space="0" w:color="auto"/>
          </w:divBdr>
        </w:div>
        <w:div w:id="677850211">
          <w:marLeft w:val="0"/>
          <w:marRight w:val="0"/>
          <w:marTop w:val="0"/>
          <w:marBottom w:val="0"/>
          <w:divBdr>
            <w:top w:val="none" w:sz="0" w:space="0" w:color="auto"/>
            <w:left w:val="none" w:sz="0" w:space="0" w:color="auto"/>
            <w:bottom w:val="none" w:sz="0" w:space="0" w:color="auto"/>
            <w:right w:val="none" w:sz="0" w:space="0" w:color="auto"/>
          </w:divBdr>
        </w:div>
        <w:div w:id="1906409280">
          <w:marLeft w:val="0"/>
          <w:marRight w:val="0"/>
          <w:marTop w:val="0"/>
          <w:marBottom w:val="0"/>
          <w:divBdr>
            <w:top w:val="none" w:sz="0" w:space="0" w:color="auto"/>
            <w:left w:val="none" w:sz="0" w:space="0" w:color="auto"/>
            <w:bottom w:val="none" w:sz="0" w:space="0" w:color="auto"/>
            <w:right w:val="none" w:sz="0" w:space="0" w:color="auto"/>
          </w:divBdr>
        </w:div>
        <w:div w:id="1672951082">
          <w:marLeft w:val="0"/>
          <w:marRight w:val="0"/>
          <w:marTop w:val="0"/>
          <w:marBottom w:val="0"/>
          <w:divBdr>
            <w:top w:val="none" w:sz="0" w:space="0" w:color="auto"/>
            <w:left w:val="none" w:sz="0" w:space="0" w:color="auto"/>
            <w:bottom w:val="none" w:sz="0" w:space="0" w:color="auto"/>
            <w:right w:val="none" w:sz="0" w:space="0" w:color="auto"/>
          </w:divBdr>
        </w:div>
        <w:div w:id="32644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4L0062:EN:NOT" TargetMode="External"/><Relationship Id="rId13" Type="http://schemas.openxmlformats.org/officeDocument/2006/relationships/hyperlink" Target="mailto:Lauri.Luiker@riigikogu.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szinatne.lv/attachments/367_Da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e.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lex.fi/fi/laki/kaannokset/2011/en20110646.pdf" TargetMode="External"/><Relationship Id="rId5" Type="http://schemas.openxmlformats.org/officeDocument/2006/relationships/webSettings" Target="webSettings.xml"/><Relationship Id="rId15" Type="http://schemas.openxmlformats.org/officeDocument/2006/relationships/hyperlink" Target="http://www.eupackaginglaw.com/packaging-and-recycling/schemes/deposit-schemes/" TargetMode="External"/><Relationship Id="rId10" Type="http://schemas.openxmlformats.org/officeDocument/2006/relationships/hyperlink" Target="http://eur-lex.europa.eu/LexUriServ/LexUriServ.do?uri=CELEX:32001D0524:EN:N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ELEX:32005D0270:EN:NOT" TargetMode="External"/><Relationship Id="rId14" Type="http://schemas.openxmlformats.org/officeDocument/2006/relationships/hyperlink" Target="http://www.efta.int/media/documents/advisory-bodies/parliamentary-committee/jpc-reports/report-2011-10-26.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CEA3-B76D-4E09-9521-26B23BE6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3745</Words>
  <Characters>21723</Characters>
  <Application>Microsoft Office Word</Application>
  <DocSecurity>0</DocSecurity>
  <Lines>181</Lines>
  <Paragraphs>50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Riigikogu</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Luiker</dc:creator>
  <cp:lastModifiedBy>mmuul</cp:lastModifiedBy>
  <cp:revision>3</cp:revision>
  <dcterms:created xsi:type="dcterms:W3CDTF">2014-02-28T13:35:00Z</dcterms:created>
  <dcterms:modified xsi:type="dcterms:W3CDTF">2014-03-28T11:19:00Z</dcterms:modified>
</cp:coreProperties>
</file>